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9B4CD" w14:textId="77777777" w:rsidR="00EE0B0E" w:rsidRDefault="00EE0B0E" w:rsidP="00EE0B0E">
      <w:pPr>
        <w:spacing w:after="0"/>
        <w:jc w:val="center"/>
        <w:rPr>
          <w:rFonts w:ascii="Calibri" w:hAnsi="Calibri" w:cs="Calibri"/>
          <w:b/>
          <w:bCs/>
          <w:color w:val="222222"/>
          <w:sz w:val="40"/>
          <w:szCs w:val="40"/>
        </w:rPr>
      </w:pPr>
    </w:p>
    <w:p w14:paraId="74886DF8" w14:textId="77777777" w:rsidR="00EE0B0E" w:rsidRDefault="00EE0B0E" w:rsidP="00EE0B0E">
      <w:pPr>
        <w:spacing w:after="0"/>
        <w:jc w:val="center"/>
        <w:rPr>
          <w:rFonts w:ascii="Calibri" w:hAnsi="Calibri" w:cs="Calibri"/>
          <w:b/>
          <w:bCs/>
          <w:color w:val="222222"/>
          <w:sz w:val="40"/>
          <w:szCs w:val="40"/>
        </w:rPr>
      </w:pPr>
    </w:p>
    <w:p w14:paraId="7E2A4081" w14:textId="549126C2" w:rsidR="00EE0B0E" w:rsidRDefault="00A877CF" w:rsidP="00EE0B0E">
      <w:pPr>
        <w:spacing w:after="0"/>
        <w:jc w:val="center"/>
        <w:rPr>
          <w:rFonts w:ascii="Calibri" w:hAnsi="Calibri" w:cs="Calibri"/>
          <w:b/>
          <w:bCs/>
          <w:color w:val="222222"/>
          <w:sz w:val="40"/>
          <w:szCs w:val="40"/>
        </w:rPr>
      </w:pPr>
      <w:r w:rsidRPr="00EE0B0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 wp14:anchorId="4A508658" wp14:editId="2D2D364E">
            <wp:simplePos x="0" y="0"/>
            <wp:positionH relativeFrom="column">
              <wp:posOffset>4754245</wp:posOffset>
            </wp:positionH>
            <wp:positionV relativeFrom="page">
              <wp:posOffset>278765</wp:posOffset>
            </wp:positionV>
            <wp:extent cx="1038225" cy="502285"/>
            <wp:effectExtent l="0" t="0" r="9525" b="0"/>
            <wp:wrapTopAndBottom/>
            <wp:docPr id="75" name="Picture 7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rseTim sli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0B0E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E7D11B7" wp14:editId="2FBD8FAE">
            <wp:simplePos x="0" y="0"/>
            <wp:positionH relativeFrom="margin">
              <wp:align>left</wp:align>
            </wp:positionH>
            <wp:positionV relativeFrom="page">
              <wp:posOffset>200025</wp:posOffset>
            </wp:positionV>
            <wp:extent cx="1181100" cy="588645"/>
            <wp:effectExtent l="0" t="0" r="0" b="1905"/>
            <wp:wrapNone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B0E" w:rsidRPr="00EE0B0E">
        <w:rPr>
          <w:rFonts w:ascii="Calibri" w:hAnsi="Calibri" w:cs="Calibri"/>
          <w:b/>
          <w:bCs/>
          <w:color w:val="222222"/>
          <w:sz w:val="40"/>
          <w:szCs w:val="40"/>
        </w:rPr>
        <w:t>G</w:t>
      </w:r>
      <w:r w:rsidR="00EE0B0E" w:rsidRPr="00EE0B0E">
        <w:rPr>
          <w:rFonts w:ascii="Calibri" w:hAnsi="Calibri" w:cs="Calibri"/>
          <w:b/>
          <w:bCs/>
          <w:color w:val="222222"/>
          <w:sz w:val="40"/>
          <w:szCs w:val="40"/>
        </w:rPr>
        <w:t>eneral Math Course</w:t>
      </w:r>
      <w:r w:rsidR="00EE0B0E">
        <w:rPr>
          <w:rFonts w:ascii="Calibri" w:hAnsi="Calibri" w:cs="Calibri"/>
          <w:b/>
          <w:bCs/>
          <w:color w:val="222222"/>
          <w:sz w:val="40"/>
          <w:szCs w:val="40"/>
        </w:rPr>
        <w:t xml:space="preserve">s for </w:t>
      </w:r>
      <w:r w:rsidR="00EE0B0E" w:rsidRPr="00EE0B0E">
        <w:rPr>
          <w:rFonts w:ascii="Calibri" w:hAnsi="Calibri" w:cs="Calibri"/>
          <w:b/>
          <w:bCs/>
          <w:color w:val="222222"/>
          <w:sz w:val="40"/>
          <w:szCs w:val="40"/>
        </w:rPr>
        <w:t>vClinical</w:t>
      </w:r>
      <w:r w:rsidR="00EE0B0E">
        <w:rPr>
          <w:rFonts w:ascii="Calibri" w:hAnsi="Calibri" w:cs="Calibri"/>
          <w:b/>
          <w:bCs/>
          <w:color w:val="222222"/>
          <w:sz w:val="40"/>
          <w:szCs w:val="40"/>
        </w:rPr>
        <w:t>s</w:t>
      </w:r>
    </w:p>
    <w:p w14:paraId="4F52F041" w14:textId="77777777" w:rsidR="00EE0B0E" w:rsidRDefault="00EE0B0E" w:rsidP="00EE0B0E">
      <w:pPr>
        <w:spacing w:after="0"/>
        <w:jc w:val="center"/>
        <w:rPr>
          <w:rFonts w:ascii="Calibri" w:hAnsi="Calibri" w:cs="Calibri"/>
          <w:color w:val="222222"/>
        </w:rPr>
      </w:pPr>
    </w:p>
    <w:p w14:paraId="35F97FF0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144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color w:val="222222"/>
          <w:sz w:val="28"/>
          <w:szCs w:val="28"/>
        </w:rPr>
        <w:t>• A NurseThink/Swift River Best Practice, assigned to every student, providing consistent clinical math decision practice for the entire program.</w:t>
      </w:r>
    </w:p>
    <w:p w14:paraId="3FADE365" w14:textId="2BDE2B00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144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color w:val="222222"/>
          <w:sz w:val="28"/>
          <w:szCs w:val="28"/>
        </w:rPr>
        <w:t>• Math proficiency is a leading NCLEX</w:t>
      </w:r>
      <w:r w:rsidR="002F2AFD">
        <w:rPr>
          <w:rFonts w:ascii="Calibri" w:hAnsi="Calibri" w:cs="Calibri"/>
          <w:color w:val="222222"/>
          <w:sz w:val="28"/>
          <w:szCs w:val="28"/>
        </w:rPr>
        <w:t>®</w:t>
      </w:r>
      <w:r w:rsidRPr="002F2AFD">
        <w:rPr>
          <w:rFonts w:ascii="Calibri" w:hAnsi="Calibri" w:cs="Calibri"/>
          <w:color w:val="222222"/>
          <w:sz w:val="28"/>
          <w:szCs w:val="28"/>
        </w:rPr>
        <w:t xml:space="preserve"> success indicator.</w:t>
      </w:r>
    </w:p>
    <w:p w14:paraId="0CF95EEE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144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color w:val="222222"/>
          <w:sz w:val="28"/>
          <w:szCs w:val="28"/>
        </w:rPr>
        <w:t>• All student activity completed in the </w:t>
      </w:r>
      <w:r w:rsidRPr="002F2AFD">
        <w:rPr>
          <w:rFonts w:ascii="Calibri" w:hAnsi="Calibri" w:cs="Calibri"/>
          <w:i/>
          <w:iCs/>
          <w:color w:val="222222"/>
          <w:sz w:val="28"/>
          <w:szCs w:val="28"/>
        </w:rPr>
        <w:t>‘</w:t>
      </w:r>
      <w:hyperlink r:id="rId7" w:tgtFrame="_blank" w:history="1">
        <w:r w:rsidRPr="002F2AFD">
          <w:rPr>
            <w:rStyle w:val="Hyperlink"/>
            <w:rFonts w:ascii="Calibri" w:hAnsi="Calibri" w:cs="Calibri"/>
            <w:i/>
            <w:iCs/>
            <w:color w:val="1155CC"/>
            <w:sz w:val="28"/>
            <w:szCs w:val="28"/>
          </w:rPr>
          <w:t>Practice Area</w:t>
        </w:r>
      </w:hyperlink>
      <w:r w:rsidRPr="002F2AFD">
        <w:rPr>
          <w:rFonts w:ascii="Calibri" w:hAnsi="Calibri" w:cs="Calibri"/>
          <w:i/>
          <w:iCs/>
          <w:color w:val="222222"/>
          <w:sz w:val="28"/>
          <w:szCs w:val="28"/>
        </w:rPr>
        <w:t>’</w:t>
      </w:r>
      <w:r w:rsidRPr="002F2AFD">
        <w:rPr>
          <w:rFonts w:ascii="Calibri" w:hAnsi="Calibri" w:cs="Calibri"/>
          <w:color w:val="222222"/>
          <w:sz w:val="28"/>
          <w:szCs w:val="28"/>
        </w:rPr>
        <w:t> is recorded inside the Math Course.</w:t>
      </w:r>
    </w:p>
    <w:p w14:paraId="55BB7DA4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144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color w:val="222222"/>
          <w:sz w:val="28"/>
          <w:szCs w:val="28"/>
        </w:rPr>
        <w:t>• Additional time/score documentation in the practice area increases vClinical hours for each student (supporting the virtual clinical case with the Board of Nursing)</w:t>
      </w:r>
    </w:p>
    <w:p w14:paraId="14CFEABA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144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color w:val="222222"/>
          <w:sz w:val="28"/>
          <w:szCs w:val="28"/>
        </w:rPr>
        <w:t>• If a program uses another math product, we strongly encourage using Swift River for acquiring needed vClinical hours.</w:t>
      </w:r>
    </w:p>
    <w:p w14:paraId="076C9580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144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color w:val="222222"/>
          <w:sz w:val="28"/>
          <w:szCs w:val="28"/>
        </w:rPr>
        <w:t>• Helps familiarize students with the vClinical and encourages more practice in all clinical areas of their choice in between assignments.</w:t>
      </w:r>
    </w:p>
    <w:p w14:paraId="6BAFFE41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144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color w:val="222222"/>
          <w:sz w:val="28"/>
          <w:szCs w:val="28"/>
        </w:rPr>
        <w:t>• Weekly math assignment should only take 10-15 minutes</w:t>
      </w:r>
    </w:p>
    <w:p w14:paraId="59B9EAA3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144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color w:val="222222"/>
          <w:sz w:val="28"/>
          <w:szCs w:val="28"/>
        </w:rPr>
        <w:t>• The Math Course includes basic math problems* (usually all except I/O and IV formulas). In addition to the general course, Instructors can add specific math assignments in their courses, for example, assignments with only Dos-Calc, Intake/Output, IV formulas, or a mix.</w:t>
      </w:r>
    </w:p>
    <w:p w14:paraId="4C6B6620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color w:val="222222"/>
          <w:sz w:val="28"/>
          <w:szCs w:val="28"/>
        </w:rPr>
        <w:t> </w:t>
      </w:r>
    </w:p>
    <w:p w14:paraId="4F39BD94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288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b/>
          <w:bCs/>
          <w:color w:val="222222"/>
          <w:sz w:val="28"/>
          <w:szCs w:val="28"/>
        </w:rPr>
        <w:t>* Math Problems</w:t>
      </w:r>
    </w:p>
    <w:p w14:paraId="752ABC71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288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b/>
          <w:bCs/>
          <w:color w:val="222222"/>
          <w:sz w:val="8"/>
          <w:szCs w:val="8"/>
        </w:rPr>
        <w:t> </w:t>
      </w:r>
    </w:p>
    <w:p w14:paraId="038C278D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432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i/>
          <w:iCs/>
          <w:color w:val="222222"/>
          <w:sz w:val="28"/>
          <w:szCs w:val="28"/>
        </w:rPr>
        <w:t>•  Basic addition, subtraction, multiplication, and division</w:t>
      </w:r>
    </w:p>
    <w:p w14:paraId="32D6004D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432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i/>
          <w:iCs/>
          <w:color w:val="222222"/>
          <w:sz w:val="28"/>
          <w:szCs w:val="28"/>
        </w:rPr>
        <w:t>•  Rounding to nearest tenth, hundredth</w:t>
      </w:r>
    </w:p>
    <w:p w14:paraId="56D646AA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432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i/>
          <w:iCs/>
          <w:color w:val="222222"/>
          <w:sz w:val="28"/>
          <w:szCs w:val="28"/>
        </w:rPr>
        <w:t>•  Calculate additional dosage needed</w:t>
      </w:r>
    </w:p>
    <w:p w14:paraId="7561C68A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432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i/>
          <w:iCs/>
          <w:color w:val="222222"/>
          <w:sz w:val="28"/>
          <w:szCs w:val="28"/>
        </w:rPr>
        <w:t>•  Calculate total tablets dosage given</w:t>
      </w:r>
    </w:p>
    <w:p w14:paraId="430A93B8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432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i/>
          <w:iCs/>
          <w:color w:val="222222"/>
          <w:sz w:val="28"/>
          <w:szCs w:val="28"/>
        </w:rPr>
        <w:t>•  Calculate total tablets needed</w:t>
      </w:r>
    </w:p>
    <w:p w14:paraId="07D1CFCA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432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i/>
          <w:iCs/>
          <w:color w:val="222222"/>
          <w:sz w:val="28"/>
          <w:szCs w:val="28"/>
        </w:rPr>
        <w:t>•  Tablets required: more or less?</w:t>
      </w:r>
    </w:p>
    <w:p w14:paraId="171D38F9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432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i/>
          <w:iCs/>
          <w:color w:val="222222"/>
          <w:sz w:val="28"/>
          <w:szCs w:val="28"/>
        </w:rPr>
        <w:t>•  Weight Based Dosage Calculations</w:t>
      </w:r>
    </w:p>
    <w:p w14:paraId="571F71F6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432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i/>
          <w:iCs/>
          <w:color w:val="222222"/>
          <w:sz w:val="28"/>
          <w:szCs w:val="28"/>
        </w:rPr>
        <w:t>•  Intake/Output</w:t>
      </w:r>
    </w:p>
    <w:p w14:paraId="6C63CB79" w14:textId="77777777" w:rsidR="00EE0B0E" w:rsidRPr="002F2AFD" w:rsidRDefault="00EE0B0E" w:rsidP="00EE0B0E">
      <w:pPr>
        <w:pStyle w:val="m-3191537167377088402msoplaintext"/>
        <w:shd w:val="clear" w:color="auto" w:fill="FFFFFF"/>
        <w:spacing w:before="0" w:beforeAutospacing="0" w:after="0" w:afterAutospacing="0"/>
        <w:ind w:left="432"/>
        <w:rPr>
          <w:rFonts w:ascii="Calibri" w:hAnsi="Calibri" w:cs="Calibri"/>
          <w:color w:val="222222"/>
          <w:sz w:val="28"/>
          <w:szCs w:val="28"/>
        </w:rPr>
      </w:pPr>
      <w:r w:rsidRPr="002F2AFD">
        <w:rPr>
          <w:rFonts w:ascii="Calibri" w:hAnsi="Calibri" w:cs="Calibri"/>
          <w:i/>
          <w:iCs/>
          <w:color w:val="222222"/>
          <w:sz w:val="28"/>
          <w:szCs w:val="28"/>
        </w:rPr>
        <w:t>•  IV Formulas</w:t>
      </w:r>
    </w:p>
    <w:p w14:paraId="3ED90CC9" w14:textId="26B80F28" w:rsidR="00227B39" w:rsidRPr="002F2AFD" w:rsidRDefault="00227B39" w:rsidP="00EE0B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</w:rPr>
      </w:pPr>
    </w:p>
    <w:sectPr w:rsidR="00227B39" w:rsidRPr="002F2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09A5"/>
    <w:multiLevelType w:val="hybridMultilevel"/>
    <w:tmpl w:val="DED63800"/>
    <w:lvl w:ilvl="0" w:tplc="756C0C1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53878"/>
    <w:multiLevelType w:val="hybridMultilevel"/>
    <w:tmpl w:val="2B360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8378C"/>
    <w:multiLevelType w:val="hybridMultilevel"/>
    <w:tmpl w:val="7248C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D0655B"/>
    <w:multiLevelType w:val="hybridMultilevel"/>
    <w:tmpl w:val="51B4F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C86965"/>
    <w:multiLevelType w:val="hybridMultilevel"/>
    <w:tmpl w:val="204ED0C0"/>
    <w:lvl w:ilvl="0" w:tplc="756C0C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B55B9"/>
    <w:multiLevelType w:val="hybridMultilevel"/>
    <w:tmpl w:val="A6CA3A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655FC8"/>
    <w:multiLevelType w:val="hybridMultilevel"/>
    <w:tmpl w:val="83D889C4"/>
    <w:lvl w:ilvl="0" w:tplc="756C0C16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C06C87"/>
    <w:multiLevelType w:val="hybridMultilevel"/>
    <w:tmpl w:val="8C6A22C4"/>
    <w:lvl w:ilvl="0" w:tplc="756C0C1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5A"/>
    <w:rsid w:val="00017DFE"/>
    <w:rsid w:val="00071253"/>
    <w:rsid w:val="001673CC"/>
    <w:rsid w:val="001A355B"/>
    <w:rsid w:val="001E6BE1"/>
    <w:rsid w:val="00227B39"/>
    <w:rsid w:val="002F2AFD"/>
    <w:rsid w:val="00321B64"/>
    <w:rsid w:val="003D5092"/>
    <w:rsid w:val="003F19E6"/>
    <w:rsid w:val="00435946"/>
    <w:rsid w:val="00457313"/>
    <w:rsid w:val="00536044"/>
    <w:rsid w:val="006457B8"/>
    <w:rsid w:val="00656023"/>
    <w:rsid w:val="00660917"/>
    <w:rsid w:val="00670C5A"/>
    <w:rsid w:val="006C402B"/>
    <w:rsid w:val="00740C63"/>
    <w:rsid w:val="00760995"/>
    <w:rsid w:val="007D0337"/>
    <w:rsid w:val="0094456B"/>
    <w:rsid w:val="00A04648"/>
    <w:rsid w:val="00A57146"/>
    <w:rsid w:val="00A877CF"/>
    <w:rsid w:val="00A951C1"/>
    <w:rsid w:val="00AA240A"/>
    <w:rsid w:val="00AC375A"/>
    <w:rsid w:val="00B34D7E"/>
    <w:rsid w:val="00B56EF8"/>
    <w:rsid w:val="00C21885"/>
    <w:rsid w:val="00C34CDB"/>
    <w:rsid w:val="00C4659C"/>
    <w:rsid w:val="00CC6DA6"/>
    <w:rsid w:val="00D27BA7"/>
    <w:rsid w:val="00D6284C"/>
    <w:rsid w:val="00DF528B"/>
    <w:rsid w:val="00E37627"/>
    <w:rsid w:val="00EA47B9"/>
    <w:rsid w:val="00ED45D4"/>
    <w:rsid w:val="00EE0B0E"/>
    <w:rsid w:val="00F51EAA"/>
    <w:rsid w:val="00F97DAC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A7E79"/>
  <w15:chartTrackingRefBased/>
  <w15:docId w15:val="{9D337DF9-29C6-4DFF-BC38-3E695663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9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099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09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5602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6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3191537167377088402msoplaintext">
    <w:name w:val="m_-3191537167377088402msoplaintext"/>
    <w:basedOn w:val="Normal"/>
    <w:rsid w:val="00EE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2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arn.swiftriveronline.com/Pract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Herrman</dc:creator>
  <cp:keywords/>
  <dc:description/>
  <cp:lastModifiedBy>Herrman, Judith</cp:lastModifiedBy>
  <cp:revision>2</cp:revision>
  <dcterms:created xsi:type="dcterms:W3CDTF">2021-01-14T13:58:00Z</dcterms:created>
  <dcterms:modified xsi:type="dcterms:W3CDTF">2021-01-14T13:58:00Z</dcterms:modified>
</cp:coreProperties>
</file>