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DB43D2" w14:textId="77777777" w:rsidR="00AA15F4" w:rsidRDefault="00AA15F4" w:rsidP="00AA15F4">
      <w:pPr>
        <w:rPr>
          <w:b/>
        </w:rPr>
      </w:pPr>
    </w:p>
    <w:p w14:paraId="46594058" w14:textId="77777777" w:rsidR="00AA15F4" w:rsidRDefault="00AA15F4" w:rsidP="00AA15F4">
      <w:pPr>
        <w:rPr>
          <w:b/>
        </w:rPr>
      </w:pPr>
    </w:p>
    <w:p w14:paraId="3041E7C5" w14:textId="77777777" w:rsidR="00AA15F4" w:rsidRDefault="00AA15F4" w:rsidP="00AA15F4">
      <w:pPr>
        <w:rPr>
          <w:b/>
        </w:rPr>
      </w:pPr>
    </w:p>
    <w:p w14:paraId="34D07173" w14:textId="690642EA" w:rsidR="00AA15F4" w:rsidRPr="007C231B" w:rsidRDefault="00AA15F4" w:rsidP="00AA15F4">
      <w:pPr>
        <w:rPr>
          <w:b/>
          <w:bCs w:val="0"/>
        </w:rPr>
      </w:pPr>
      <w:r w:rsidRPr="007C231B">
        <w:rPr>
          <w:b/>
        </w:rPr>
        <w:t xml:space="preserve">#5-Cloze Question </w:t>
      </w:r>
    </w:p>
    <w:p w14:paraId="3B9D0E29" w14:textId="77777777" w:rsidR="00AA15F4" w:rsidRDefault="00AA15F4" w:rsidP="00AA15F4">
      <w:r w:rsidRPr="00137174">
        <w:rPr>
          <w:noProof/>
        </w:rPr>
        <w:drawing>
          <wp:inline distT="0" distB="0" distL="0" distR="0" wp14:anchorId="6607C9DB" wp14:editId="53D7CAFF">
            <wp:extent cx="5943600" cy="2877185"/>
            <wp:effectExtent l="0" t="0" r="0" b="571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7"/>
                    <a:stretch>
                      <a:fillRect/>
                    </a:stretch>
                  </pic:blipFill>
                  <pic:spPr>
                    <a:xfrm>
                      <a:off x="0" y="0"/>
                      <a:ext cx="5943600" cy="2877185"/>
                    </a:xfrm>
                    <a:prstGeom prst="rect">
                      <a:avLst/>
                    </a:prstGeom>
                  </pic:spPr>
                </pic:pic>
              </a:graphicData>
            </a:graphic>
          </wp:inline>
        </w:drawing>
      </w:r>
    </w:p>
    <w:p w14:paraId="13351C61" w14:textId="77777777" w:rsidR="00AA15F4" w:rsidRDefault="00AA15F4" w:rsidP="00AA15F4"/>
    <w:p w14:paraId="778E74C6" w14:textId="77777777" w:rsidR="00AA15F4" w:rsidRPr="007C231B" w:rsidRDefault="00AA15F4" w:rsidP="00AA15F4">
      <w:pPr>
        <w:rPr>
          <w:b/>
          <w:bCs w:val="0"/>
        </w:rPr>
      </w:pPr>
      <w:r w:rsidRPr="007C231B">
        <w:rPr>
          <w:b/>
        </w:rPr>
        <w:t xml:space="preserve">Complete the following sentence by using the list of options. </w:t>
      </w:r>
    </w:p>
    <w:p w14:paraId="2F22D155" w14:textId="77777777" w:rsidR="00AA15F4" w:rsidRPr="007C231B" w:rsidRDefault="00AA15F4" w:rsidP="00AA15F4">
      <w:pPr>
        <w:rPr>
          <w:b/>
          <w:bCs w:val="0"/>
        </w:rPr>
      </w:pPr>
    </w:p>
    <w:p w14:paraId="65C57807" w14:textId="77777777" w:rsidR="00AA15F4" w:rsidRPr="007C231B" w:rsidRDefault="00AA15F4" w:rsidP="00AA15F4">
      <w:pPr>
        <w:rPr>
          <w:b/>
          <w:bCs w:val="0"/>
        </w:rPr>
      </w:pPr>
      <w:r>
        <w:t xml:space="preserve">The nurse should first </w:t>
      </w:r>
      <w:r w:rsidRPr="007C231B">
        <w:rPr>
          <w:b/>
        </w:rPr>
        <w:t>(Drop down box)</w:t>
      </w:r>
    </w:p>
    <w:p w14:paraId="639A8FB0" w14:textId="77777777" w:rsidR="00AA15F4" w:rsidRPr="00F452BD" w:rsidRDefault="00AA15F4" w:rsidP="00AA15F4">
      <w:pPr>
        <w:pStyle w:val="ListParagraph"/>
        <w:numPr>
          <w:ilvl w:val="0"/>
          <w:numId w:val="27"/>
        </w:numPr>
        <w:snapToGrid/>
        <w:spacing w:line="240" w:lineRule="auto"/>
      </w:pPr>
      <w:r w:rsidRPr="00F452BD">
        <w:t xml:space="preserve">Collect a health history </w:t>
      </w:r>
    </w:p>
    <w:p w14:paraId="3B874966" w14:textId="77777777" w:rsidR="00AA15F4" w:rsidRPr="00F452BD" w:rsidRDefault="00AA15F4" w:rsidP="00AA15F4">
      <w:pPr>
        <w:pStyle w:val="ListParagraph"/>
        <w:numPr>
          <w:ilvl w:val="0"/>
          <w:numId w:val="27"/>
        </w:numPr>
        <w:snapToGrid/>
        <w:spacing w:line="240" w:lineRule="auto"/>
      </w:pPr>
      <w:r w:rsidRPr="00F452BD">
        <w:t xml:space="preserve">*Determine the amount of bleeding </w:t>
      </w:r>
    </w:p>
    <w:p w14:paraId="5017AE90" w14:textId="77777777" w:rsidR="00AA15F4" w:rsidRPr="00F452BD" w:rsidRDefault="00AA15F4" w:rsidP="00AA15F4">
      <w:pPr>
        <w:pStyle w:val="ListParagraph"/>
        <w:numPr>
          <w:ilvl w:val="0"/>
          <w:numId w:val="27"/>
        </w:numPr>
        <w:snapToGrid/>
        <w:spacing w:line="240" w:lineRule="auto"/>
      </w:pPr>
      <w:r w:rsidRPr="00F452BD">
        <w:t>Notify the health care provider</w:t>
      </w:r>
    </w:p>
    <w:p w14:paraId="3790A25B" w14:textId="77777777" w:rsidR="00AA15F4" w:rsidRPr="00F452BD" w:rsidRDefault="00AA15F4" w:rsidP="00AA15F4">
      <w:pPr>
        <w:pStyle w:val="ListParagraph"/>
        <w:numPr>
          <w:ilvl w:val="0"/>
          <w:numId w:val="27"/>
        </w:numPr>
        <w:snapToGrid/>
        <w:spacing w:line="240" w:lineRule="auto"/>
      </w:pPr>
      <w:r w:rsidRPr="00F452BD">
        <w:t xml:space="preserve">Assess uterine contractions </w:t>
      </w:r>
    </w:p>
    <w:p w14:paraId="42B140F2" w14:textId="77777777" w:rsidR="00AA15F4" w:rsidRDefault="00AA15F4" w:rsidP="00AA15F4"/>
    <w:p w14:paraId="25154D1F" w14:textId="77777777" w:rsidR="00AA15F4" w:rsidRPr="007C231B" w:rsidRDefault="00AA15F4" w:rsidP="00AA15F4">
      <w:pPr>
        <w:rPr>
          <w:b/>
          <w:bCs w:val="0"/>
        </w:rPr>
      </w:pPr>
      <w:r>
        <w:t xml:space="preserve">followed by </w:t>
      </w:r>
      <w:r w:rsidRPr="007C231B">
        <w:rPr>
          <w:b/>
        </w:rPr>
        <w:t>(Drop down box)</w:t>
      </w:r>
    </w:p>
    <w:p w14:paraId="3D3C637F" w14:textId="77777777" w:rsidR="00AA15F4" w:rsidRPr="00F452BD" w:rsidRDefault="00AA15F4" w:rsidP="00AA15F4">
      <w:pPr>
        <w:pStyle w:val="ListParagraph"/>
        <w:numPr>
          <w:ilvl w:val="0"/>
          <w:numId w:val="28"/>
        </w:numPr>
        <w:snapToGrid/>
        <w:spacing w:line="240" w:lineRule="auto"/>
      </w:pPr>
      <w:r w:rsidRPr="00F452BD">
        <w:t xml:space="preserve">Collect blood work </w:t>
      </w:r>
    </w:p>
    <w:p w14:paraId="50C1D2AE" w14:textId="77777777" w:rsidR="00AA15F4" w:rsidRPr="00F452BD" w:rsidRDefault="00AA15F4" w:rsidP="00AA15F4">
      <w:pPr>
        <w:pStyle w:val="ListParagraph"/>
        <w:numPr>
          <w:ilvl w:val="0"/>
          <w:numId w:val="28"/>
        </w:numPr>
        <w:snapToGrid/>
        <w:spacing w:line="240" w:lineRule="auto"/>
      </w:pPr>
      <w:r w:rsidRPr="00F452BD">
        <w:t xml:space="preserve">Perform a digital examination </w:t>
      </w:r>
    </w:p>
    <w:p w14:paraId="36BC4B5B" w14:textId="77777777" w:rsidR="00AA15F4" w:rsidRPr="00F452BD" w:rsidRDefault="00AA15F4" w:rsidP="00AA15F4">
      <w:pPr>
        <w:pStyle w:val="ListParagraph"/>
        <w:numPr>
          <w:ilvl w:val="0"/>
          <w:numId w:val="28"/>
        </w:numPr>
        <w:snapToGrid/>
        <w:spacing w:line="240" w:lineRule="auto"/>
      </w:pPr>
      <w:r>
        <w:t>*</w:t>
      </w:r>
      <w:r w:rsidRPr="00F452BD">
        <w:t>Apply the electronic fetal monitor</w:t>
      </w:r>
    </w:p>
    <w:p w14:paraId="70A3BC58" w14:textId="77777777" w:rsidR="00AA15F4" w:rsidRPr="00F452BD" w:rsidRDefault="00AA15F4" w:rsidP="00AA15F4">
      <w:pPr>
        <w:pStyle w:val="ListParagraph"/>
        <w:numPr>
          <w:ilvl w:val="0"/>
          <w:numId w:val="28"/>
        </w:numPr>
        <w:snapToGrid/>
        <w:spacing w:line="240" w:lineRule="auto"/>
      </w:pPr>
      <w:r w:rsidRPr="00F452BD">
        <w:t>Start lactated ringers intravenously</w:t>
      </w:r>
    </w:p>
    <w:p w14:paraId="547D7773" w14:textId="77777777" w:rsidR="00AA15F4" w:rsidRPr="00F92A90" w:rsidRDefault="00AA15F4" w:rsidP="00AA15F4"/>
    <w:p w14:paraId="6C5C5DCD" w14:textId="77777777" w:rsidR="00AA15F4" w:rsidRPr="007C231B" w:rsidRDefault="00AA15F4" w:rsidP="00AA15F4">
      <w:pPr>
        <w:rPr>
          <w:b/>
          <w:bCs w:val="0"/>
        </w:rPr>
      </w:pPr>
      <w:r>
        <w:t xml:space="preserve">The nurse will prepare the client for </w:t>
      </w:r>
      <w:r w:rsidRPr="007C231B">
        <w:rPr>
          <w:b/>
        </w:rPr>
        <w:t xml:space="preserve">(Drop down box) </w:t>
      </w:r>
      <w:r w:rsidRPr="00F05BC6">
        <w:t>as part of the treatment plan.</w:t>
      </w:r>
      <w:r>
        <w:rPr>
          <w:b/>
        </w:rPr>
        <w:t xml:space="preserve"> </w:t>
      </w:r>
    </w:p>
    <w:p w14:paraId="2E87784F" w14:textId="77777777" w:rsidR="00AA15F4" w:rsidRPr="00F452BD" w:rsidRDefault="00AA15F4" w:rsidP="00AA15F4">
      <w:pPr>
        <w:pStyle w:val="ListParagraph"/>
        <w:numPr>
          <w:ilvl w:val="0"/>
          <w:numId w:val="29"/>
        </w:numPr>
        <w:snapToGrid/>
        <w:spacing w:line="240" w:lineRule="auto"/>
      </w:pPr>
      <w:r w:rsidRPr="00F452BD">
        <w:t xml:space="preserve">Cesarean delivery </w:t>
      </w:r>
    </w:p>
    <w:p w14:paraId="1E1F4BD6" w14:textId="77777777" w:rsidR="00AA15F4" w:rsidRPr="00F452BD" w:rsidRDefault="00AA15F4" w:rsidP="00AA15F4">
      <w:pPr>
        <w:pStyle w:val="ListParagraph"/>
        <w:numPr>
          <w:ilvl w:val="0"/>
          <w:numId w:val="29"/>
        </w:numPr>
        <w:snapToGrid/>
        <w:spacing w:line="240" w:lineRule="auto"/>
      </w:pPr>
      <w:r>
        <w:t>*</w:t>
      </w:r>
      <w:r w:rsidRPr="00F452BD">
        <w:t>Ultrasound examination</w:t>
      </w:r>
    </w:p>
    <w:p w14:paraId="31AD221E" w14:textId="77777777" w:rsidR="00AA15F4" w:rsidRPr="00F452BD" w:rsidRDefault="00AA15F4" w:rsidP="00AA15F4">
      <w:pPr>
        <w:pStyle w:val="ListParagraph"/>
        <w:numPr>
          <w:ilvl w:val="0"/>
          <w:numId w:val="29"/>
        </w:numPr>
        <w:snapToGrid/>
        <w:spacing w:line="240" w:lineRule="auto"/>
      </w:pPr>
      <w:r w:rsidRPr="00F452BD">
        <w:t xml:space="preserve">Administration of corticosteroids </w:t>
      </w:r>
    </w:p>
    <w:p w14:paraId="5A02966A" w14:textId="77777777" w:rsidR="00AA15F4" w:rsidRPr="00F452BD" w:rsidRDefault="00AA15F4" w:rsidP="00AA15F4">
      <w:pPr>
        <w:pStyle w:val="ListParagraph"/>
        <w:numPr>
          <w:ilvl w:val="0"/>
          <w:numId w:val="29"/>
        </w:numPr>
        <w:snapToGrid/>
        <w:spacing w:line="240" w:lineRule="auto"/>
      </w:pPr>
      <w:r w:rsidRPr="00F452BD">
        <w:t xml:space="preserve">A possible fetal demise </w:t>
      </w:r>
    </w:p>
    <w:p w14:paraId="30513F38" w14:textId="77777777" w:rsidR="00AA15F4" w:rsidRDefault="00AA15F4" w:rsidP="00AA15F4"/>
    <w:p w14:paraId="37F31199" w14:textId="02467BB9" w:rsidR="00AA15F4" w:rsidRDefault="00AA15F4" w:rsidP="00AA15F4">
      <w:r w:rsidRPr="00812487">
        <w:rPr>
          <w:b/>
        </w:rPr>
        <w:t>Rationale:</w:t>
      </w:r>
      <w:r>
        <w:t xml:space="preserve">  Placenta Previa is when the placenta is implanted low in the uterus near the fetal presenting part. Bleeding occurs when the placental villi are torn from the uterine wall, resulting in bleeding from the uterine vessels. A Classic sign of placenta previa in pregnancy is the sudden onset of painless uterine bleeding. The nurse caring for a client suspected of placenta previa should first determine the amount of bleeding and assess the fetal status using a Doppler or electronic fetal monitor. Next, the health care provider should be notified with a report on the client's assessment in which the nurse can anticipate the </w:t>
      </w:r>
      <w:r>
        <w:lastRenderedPageBreak/>
        <w:t>health care provider prescribing an ultrasound examination to rule out or confirm placenta previa.  Digital examinations should not be avoided when a client is bleeding or suspected of having placenta previa; doing a digital examination can cause additional placenta damage.</w:t>
      </w:r>
    </w:p>
    <w:p w14:paraId="02F6F4A6" w14:textId="77777777" w:rsidR="00AA15F4" w:rsidRDefault="00AA15F4" w:rsidP="00AA15F4"/>
    <w:p w14:paraId="57144484" w14:textId="77777777" w:rsidR="00AA15F4" w:rsidRDefault="00AA15F4" w:rsidP="00AA15F4">
      <w:r w:rsidRPr="00A053A1">
        <w:rPr>
          <w:b/>
        </w:rPr>
        <w:t>Categories:  Concept</w:t>
      </w:r>
      <w:r>
        <w:t xml:space="preserve">: Reproduction; </w:t>
      </w:r>
      <w:r w:rsidRPr="00A053A1">
        <w:rPr>
          <w:b/>
        </w:rPr>
        <w:t>System</w:t>
      </w:r>
      <w:r>
        <w:t xml:space="preserve">: Reproductive; </w:t>
      </w:r>
      <w:r w:rsidRPr="004F15BB">
        <w:rPr>
          <w:b/>
        </w:rPr>
        <w:t>Exemplar-Disease</w:t>
      </w:r>
      <w:r>
        <w:t xml:space="preserve">: Placenta Previa; </w:t>
      </w:r>
      <w:r w:rsidRPr="004F15BB">
        <w:rPr>
          <w:b/>
        </w:rPr>
        <w:t>Bloom’s Taxonomy</w:t>
      </w:r>
      <w:r>
        <w:t xml:space="preserve">: Applying; </w:t>
      </w:r>
      <w:r w:rsidRPr="004F15BB">
        <w:rPr>
          <w:b/>
        </w:rPr>
        <w:t>Nursing Process</w:t>
      </w:r>
      <w:r>
        <w:t xml:space="preserve">: Implementation; </w:t>
      </w:r>
      <w:r w:rsidRPr="004F15BB">
        <w:rPr>
          <w:b/>
        </w:rPr>
        <w:t>NCLEX Client Needs</w:t>
      </w:r>
      <w:r>
        <w:t xml:space="preserve">: Reduction of Risk Potential; </w:t>
      </w:r>
      <w:r w:rsidRPr="004F15BB">
        <w:rPr>
          <w:b/>
        </w:rPr>
        <w:t>QSEN:</w:t>
      </w:r>
      <w:r>
        <w:t xml:space="preserve"> Evidence-based Practice </w:t>
      </w:r>
    </w:p>
    <w:p w14:paraId="3F956F58" w14:textId="77777777" w:rsidR="00AA15F4" w:rsidRDefault="00AA15F4" w:rsidP="00AA15F4"/>
    <w:p w14:paraId="62DD6952" w14:textId="77777777" w:rsidR="00AA15F4" w:rsidRDefault="00AA15F4" w:rsidP="00AA15F4">
      <w:pPr>
        <w:rPr>
          <w:b/>
          <w:bCs w:val="0"/>
        </w:rPr>
      </w:pPr>
      <w:r>
        <w:rPr>
          <w:b/>
        </w:rPr>
        <w:br w:type="page"/>
      </w:r>
    </w:p>
    <w:p w14:paraId="631E4D46" w14:textId="77777777" w:rsidR="00AA15F4" w:rsidRPr="007C231B" w:rsidRDefault="00AA15F4" w:rsidP="00AA15F4">
      <w:pPr>
        <w:rPr>
          <w:b/>
          <w:bCs w:val="0"/>
        </w:rPr>
      </w:pPr>
      <w:r w:rsidRPr="007C231B">
        <w:rPr>
          <w:b/>
        </w:rPr>
        <w:lastRenderedPageBreak/>
        <w:t>#6</w:t>
      </w:r>
      <w:r>
        <w:rPr>
          <w:b/>
        </w:rPr>
        <w:t>-</w:t>
      </w:r>
      <w:r w:rsidRPr="007C231B">
        <w:rPr>
          <w:b/>
        </w:rPr>
        <w:t xml:space="preserve">Cloze Question </w:t>
      </w:r>
    </w:p>
    <w:p w14:paraId="1C875225" w14:textId="77777777" w:rsidR="00AA15F4" w:rsidRDefault="00AA15F4" w:rsidP="00AA15F4"/>
    <w:p w14:paraId="0E671582" w14:textId="77777777" w:rsidR="00AA15F4" w:rsidRDefault="00AA15F4" w:rsidP="00AA15F4">
      <w:r>
        <w:t>The nurse arrives in the acute care unit to start the morning shift and is given the same client care assignment from the previous day.  Upon entering a client’s room, the nurse sees that the client is restless and hears the client shouting in between breaths, "Hey Mable is that you? You are late!  The chickens and pigs need tending to, and you are late!" The client was stable, alert, and oriented the day before and throughout the night, according to the night shift report. Further assessment of the client reveals diminished breath sounds, dyspnea, temperature 101.2</w:t>
      </w:r>
      <w:r>
        <w:sym w:font="Symbol" w:char="F0B0"/>
      </w:r>
      <w:r>
        <w:t>F (38.4</w:t>
      </w:r>
      <w:r>
        <w:sym w:font="Symbol" w:char="F0B0"/>
      </w:r>
      <w:r>
        <w:t>C), respiratory rate 32 breaths/minute, heart rate 112 beats/minute, blood pressure 90/60 mmHg. The area around the lips is cyanotic; oxygenation via nasal cannula at 2 liters/minute, pulse oximetry 82%.</w:t>
      </w:r>
    </w:p>
    <w:p w14:paraId="23B0DB51" w14:textId="77777777" w:rsidR="00AA15F4" w:rsidRDefault="00AA15F4" w:rsidP="00AA15F4"/>
    <w:p w14:paraId="52DA8A04" w14:textId="77777777" w:rsidR="00AA15F4" w:rsidRPr="007C231B" w:rsidRDefault="00AA15F4" w:rsidP="00AA15F4">
      <w:pPr>
        <w:rPr>
          <w:b/>
          <w:bCs w:val="0"/>
        </w:rPr>
      </w:pPr>
      <w:r w:rsidRPr="007C231B">
        <w:rPr>
          <w:b/>
        </w:rPr>
        <w:t xml:space="preserve">Complete the following sentence by using the list of options. </w:t>
      </w:r>
    </w:p>
    <w:p w14:paraId="24EDA242" w14:textId="77777777" w:rsidR="00AA15F4" w:rsidRDefault="00AA15F4" w:rsidP="00AA15F4"/>
    <w:p w14:paraId="4B76798B" w14:textId="77777777" w:rsidR="00AA15F4" w:rsidRPr="007C231B" w:rsidRDefault="00AA15F4" w:rsidP="00AA15F4">
      <w:pPr>
        <w:rPr>
          <w:b/>
          <w:bCs w:val="0"/>
        </w:rPr>
      </w:pPr>
      <w:r>
        <w:t xml:space="preserve">The nurse suspects the client is experiencing </w:t>
      </w:r>
      <w:r w:rsidRPr="007C231B">
        <w:rPr>
          <w:b/>
        </w:rPr>
        <w:t xml:space="preserve">(Drop down box) </w:t>
      </w:r>
    </w:p>
    <w:p w14:paraId="1B21B2D9" w14:textId="77777777" w:rsidR="00AA15F4" w:rsidRDefault="00AA15F4" w:rsidP="00AA15F4">
      <w:pPr>
        <w:pStyle w:val="ListParagraph"/>
        <w:numPr>
          <w:ilvl w:val="0"/>
          <w:numId w:val="30"/>
        </w:numPr>
        <w:snapToGrid/>
        <w:spacing w:line="240" w:lineRule="auto"/>
      </w:pPr>
      <w:r>
        <w:t>An asthma attack.</w:t>
      </w:r>
    </w:p>
    <w:p w14:paraId="76D6F124" w14:textId="77777777" w:rsidR="00AA15F4" w:rsidRDefault="00AA15F4" w:rsidP="00AA15F4">
      <w:pPr>
        <w:pStyle w:val="ListParagraph"/>
        <w:numPr>
          <w:ilvl w:val="0"/>
          <w:numId w:val="30"/>
        </w:numPr>
        <w:snapToGrid/>
        <w:spacing w:line="240" w:lineRule="auto"/>
      </w:pPr>
      <w:r>
        <w:t>Chronic obstructive pulmonary disease (COPD).</w:t>
      </w:r>
    </w:p>
    <w:p w14:paraId="2EEDE8C4" w14:textId="77777777" w:rsidR="00AA15F4" w:rsidRDefault="00AA15F4" w:rsidP="00AA15F4">
      <w:pPr>
        <w:pStyle w:val="ListParagraph"/>
        <w:numPr>
          <w:ilvl w:val="0"/>
          <w:numId w:val="30"/>
        </w:numPr>
        <w:snapToGrid/>
        <w:spacing w:line="240" w:lineRule="auto"/>
      </w:pPr>
      <w:r>
        <w:t>*Acute respiratory distress syndrome (ARDS).</w:t>
      </w:r>
    </w:p>
    <w:p w14:paraId="78077640" w14:textId="77777777" w:rsidR="00AA15F4" w:rsidRDefault="00AA15F4" w:rsidP="00AA15F4">
      <w:pPr>
        <w:pStyle w:val="ListParagraph"/>
        <w:numPr>
          <w:ilvl w:val="0"/>
          <w:numId w:val="30"/>
        </w:numPr>
        <w:snapToGrid/>
        <w:spacing w:line="240" w:lineRule="auto"/>
      </w:pPr>
      <w:r>
        <w:t>Pneumonia.</w:t>
      </w:r>
    </w:p>
    <w:p w14:paraId="5150674A" w14:textId="77777777" w:rsidR="00AA15F4" w:rsidRDefault="00AA15F4" w:rsidP="00AA15F4">
      <w:pPr>
        <w:pStyle w:val="ListParagraph"/>
      </w:pPr>
    </w:p>
    <w:p w14:paraId="14976D68" w14:textId="77777777" w:rsidR="00AA15F4" w:rsidRPr="007C231B" w:rsidRDefault="00AA15F4" w:rsidP="00AA15F4">
      <w:pPr>
        <w:rPr>
          <w:b/>
          <w:bCs w:val="0"/>
        </w:rPr>
      </w:pPr>
      <w:r>
        <w:t xml:space="preserve">The most common cause of the client’s condition may be from </w:t>
      </w:r>
      <w:r w:rsidRPr="007C231B">
        <w:rPr>
          <w:b/>
        </w:rPr>
        <w:t xml:space="preserve">(Drop down box) </w:t>
      </w:r>
    </w:p>
    <w:p w14:paraId="104CFB5C" w14:textId="77777777" w:rsidR="00AA15F4" w:rsidRDefault="00AA15F4" w:rsidP="00AA15F4">
      <w:pPr>
        <w:pStyle w:val="ListParagraph"/>
        <w:numPr>
          <w:ilvl w:val="0"/>
          <w:numId w:val="31"/>
        </w:numPr>
        <w:snapToGrid/>
        <w:spacing w:line="240" w:lineRule="auto"/>
      </w:pPr>
      <w:r>
        <w:t>*Sepsis.</w:t>
      </w:r>
    </w:p>
    <w:p w14:paraId="7453C452" w14:textId="77777777" w:rsidR="00AA15F4" w:rsidRDefault="00AA15F4" w:rsidP="00AA15F4">
      <w:pPr>
        <w:pStyle w:val="ListParagraph"/>
        <w:numPr>
          <w:ilvl w:val="0"/>
          <w:numId w:val="31"/>
        </w:numPr>
        <w:snapToGrid/>
        <w:spacing w:line="240" w:lineRule="auto"/>
      </w:pPr>
      <w:r>
        <w:t xml:space="preserve">Immobility. </w:t>
      </w:r>
    </w:p>
    <w:p w14:paraId="4C9F7E11" w14:textId="77777777" w:rsidR="00AA15F4" w:rsidRDefault="00AA15F4" w:rsidP="00AA15F4">
      <w:pPr>
        <w:pStyle w:val="ListParagraph"/>
        <w:numPr>
          <w:ilvl w:val="0"/>
          <w:numId w:val="31"/>
        </w:numPr>
        <w:snapToGrid/>
        <w:spacing w:line="240" w:lineRule="auto"/>
      </w:pPr>
      <w:r>
        <w:t>Exposure to a toxin.</w:t>
      </w:r>
    </w:p>
    <w:p w14:paraId="1DB42AD2" w14:textId="77777777" w:rsidR="00AA15F4" w:rsidRDefault="00AA15F4" w:rsidP="00AA15F4">
      <w:pPr>
        <w:pStyle w:val="ListParagraph"/>
        <w:numPr>
          <w:ilvl w:val="0"/>
          <w:numId w:val="31"/>
        </w:numPr>
        <w:snapToGrid/>
        <w:spacing w:line="240" w:lineRule="auto"/>
      </w:pPr>
      <w:r>
        <w:t xml:space="preserve">Medication adverse reaction. </w:t>
      </w:r>
    </w:p>
    <w:p w14:paraId="23DB6932" w14:textId="77777777" w:rsidR="00AA15F4" w:rsidRDefault="00AA15F4" w:rsidP="00AA15F4"/>
    <w:p w14:paraId="335F71C4" w14:textId="77777777" w:rsidR="00AA15F4" w:rsidRPr="007C231B" w:rsidRDefault="00AA15F4" w:rsidP="00AA15F4">
      <w:pPr>
        <w:rPr>
          <w:b/>
          <w:bCs w:val="0"/>
        </w:rPr>
      </w:pPr>
      <w:r>
        <w:t xml:space="preserve">A primary intervention for the nurse would be </w:t>
      </w:r>
      <w:r w:rsidRPr="007C231B">
        <w:rPr>
          <w:b/>
        </w:rPr>
        <w:t xml:space="preserve">(Drop down box) </w:t>
      </w:r>
    </w:p>
    <w:p w14:paraId="6F9C346E" w14:textId="77777777" w:rsidR="00AA15F4" w:rsidRDefault="00AA15F4" w:rsidP="00AA15F4">
      <w:pPr>
        <w:pStyle w:val="ListParagraph"/>
        <w:numPr>
          <w:ilvl w:val="0"/>
          <w:numId w:val="32"/>
        </w:numPr>
        <w:snapToGrid/>
        <w:spacing w:line="240" w:lineRule="auto"/>
      </w:pPr>
      <w:r>
        <w:t>Provide continuous ECG monitoring for changes that indicate increased hypoxemia.</w:t>
      </w:r>
    </w:p>
    <w:p w14:paraId="5694640F" w14:textId="77777777" w:rsidR="00AA15F4" w:rsidRDefault="00AA15F4" w:rsidP="00AA15F4">
      <w:pPr>
        <w:pStyle w:val="ListParagraph"/>
        <w:numPr>
          <w:ilvl w:val="0"/>
          <w:numId w:val="32"/>
        </w:numPr>
        <w:snapToGrid/>
        <w:spacing w:line="240" w:lineRule="auto"/>
      </w:pPr>
      <w:r>
        <w:t>Start an IV of Normal Saline to provide adequate fluid management.</w:t>
      </w:r>
    </w:p>
    <w:p w14:paraId="15CF7648" w14:textId="77777777" w:rsidR="00AA15F4" w:rsidRDefault="00AA15F4" w:rsidP="00AA15F4">
      <w:pPr>
        <w:pStyle w:val="ListParagraph"/>
        <w:numPr>
          <w:ilvl w:val="0"/>
          <w:numId w:val="32"/>
        </w:numPr>
        <w:snapToGrid/>
        <w:spacing w:line="240" w:lineRule="auto"/>
      </w:pPr>
      <w:r>
        <w:t>*Maintain oxygenation with continuous positive airway pressure (CPAP).</w:t>
      </w:r>
    </w:p>
    <w:p w14:paraId="52F97209" w14:textId="77777777" w:rsidR="00AA15F4" w:rsidRDefault="00AA15F4" w:rsidP="00AA15F4">
      <w:pPr>
        <w:pStyle w:val="ListParagraph"/>
        <w:numPr>
          <w:ilvl w:val="0"/>
          <w:numId w:val="32"/>
        </w:numPr>
        <w:snapToGrid/>
        <w:spacing w:line="240" w:lineRule="auto"/>
      </w:pPr>
      <w:r>
        <w:t>Administer the prescribed furosemide, enoxaparin, and prednisolone.</w:t>
      </w:r>
    </w:p>
    <w:p w14:paraId="4698A0DB" w14:textId="77777777" w:rsidR="00AA15F4" w:rsidRDefault="00AA15F4" w:rsidP="00AA15F4"/>
    <w:p w14:paraId="685FC660" w14:textId="77777777" w:rsidR="00AA15F4" w:rsidRDefault="00AA15F4" w:rsidP="00AA15F4">
      <w:r>
        <w:t>While treating the client, the nurse must be aware of which complication</w:t>
      </w:r>
    </w:p>
    <w:p w14:paraId="3D4A4264" w14:textId="77777777" w:rsidR="00AA15F4" w:rsidRDefault="00AA15F4" w:rsidP="00AA15F4">
      <w:pPr>
        <w:pStyle w:val="ListParagraph"/>
        <w:numPr>
          <w:ilvl w:val="0"/>
          <w:numId w:val="33"/>
        </w:numPr>
        <w:snapToGrid/>
        <w:spacing w:line="240" w:lineRule="auto"/>
      </w:pPr>
      <w:r>
        <w:t>Muscle weakness.</w:t>
      </w:r>
    </w:p>
    <w:p w14:paraId="64E1D749" w14:textId="77777777" w:rsidR="00AA15F4" w:rsidRDefault="00AA15F4" w:rsidP="00AA15F4">
      <w:pPr>
        <w:pStyle w:val="ListParagraph"/>
        <w:numPr>
          <w:ilvl w:val="0"/>
          <w:numId w:val="33"/>
        </w:numPr>
        <w:snapToGrid/>
        <w:spacing w:line="240" w:lineRule="auto"/>
      </w:pPr>
      <w:r>
        <w:t>*Pneumothorax.</w:t>
      </w:r>
    </w:p>
    <w:p w14:paraId="470CE702" w14:textId="77777777" w:rsidR="00AA15F4" w:rsidRDefault="00AA15F4" w:rsidP="00AA15F4">
      <w:pPr>
        <w:pStyle w:val="ListParagraph"/>
        <w:numPr>
          <w:ilvl w:val="0"/>
          <w:numId w:val="33"/>
        </w:numPr>
        <w:snapToGrid/>
        <w:spacing w:line="240" w:lineRule="auto"/>
      </w:pPr>
      <w:r>
        <w:t>Increased intracranial pressure.</w:t>
      </w:r>
    </w:p>
    <w:p w14:paraId="5507093F" w14:textId="77777777" w:rsidR="00AA15F4" w:rsidRDefault="00AA15F4" w:rsidP="00AA15F4">
      <w:pPr>
        <w:pStyle w:val="ListParagraph"/>
        <w:numPr>
          <w:ilvl w:val="0"/>
          <w:numId w:val="33"/>
        </w:numPr>
        <w:snapToGrid/>
        <w:spacing w:line="240" w:lineRule="auto"/>
      </w:pPr>
      <w:r>
        <w:t xml:space="preserve">Infection. </w:t>
      </w:r>
    </w:p>
    <w:p w14:paraId="09FAA7B5" w14:textId="77777777" w:rsidR="00AA15F4" w:rsidRDefault="00AA15F4" w:rsidP="00AA15F4"/>
    <w:p w14:paraId="70007ADB" w14:textId="4CB967E9" w:rsidR="00AA15F4" w:rsidRDefault="00AA15F4" w:rsidP="00AA15F4">
      <w:r w:rsidRPr="00F452BD">
        <w:rPr>
          <w:b/>
        </w:rPr>
        <w:t>Rationale:</w:t>
      </w:r>
      <w:r>
        <w:t xml:space="preserve"> Acute respiratory distress syndrome (ARDS) occurs when fluid builds up in the lungs' alveoli, preventing oxygen from reaching the bloodstream.  ARDS occurs typically in clients who are already ill.  A major cause of ARDS is sepsis. A primary intervention in treating ARDS is treating the underlying condition; however, in the meantime, the nurse must ensure the client is maintaining adequate oxygenation. Although infection and blood clots are complications associated with ARDS, the nurse must be aware of developing a pneumothorax due to the use of a CPAP ventilator/mechanical ventilation.  </w:t>
      </w:r>
    </w:p>
    <w:p w14:paraId="5D7614EC" w14:textId="77777777" w:rsidR="00AA15F4" w:rsidRDefault="00AA15F4" w:rsidP="00AA15F4"/>
    <w:p w14:paraId="160D9B32" w14:textId="77777777" w:rsidR="00AA15F4" w:rsidRDefault="00AA15F4" w:rsidP="00AA15F4">
      <w:r w:rsidRPr="00A053A1">
        <w:rPr>
          <w:b/>
        </w:rPr>
        <w:t>Categories:  Concept</w:t>
      </w:r>
      <w:r>
        <w:t xml:space="preserve">: Gas Exchange; </w:t>
      </w:r>
      <w:r w:rsidRPr="00A053A1">
        <w:rPr>
          <w:b/>
        </w:rPr>
        <w:t>System</w:t>
      </w:r>
      <w:r>
        <w:t xml:space="preserve">: Respiratory; </w:t>
      </w:r>
      <w:r w:rsidRPr="004F15BB">
        <w:rPr>
          <w:b/>
        </w:rPr>
        <w:t>Exemplar-Disease</w:t>
      </w:r>
      <w:r>
        <w:t xml:space="preserve">: Acute Respiratory Distress Syndrome; </w:t>
      </w:r>
      <w:r w:rsidRPr="004F15BB">
        <w:rPr>
          <w:b/>
        </w:rPr>
        <w:t>Bloom’s Taxonomy</w:t>
      </w:r>
      <w:r>
        <w:t xml:space="preserve">: Analyzing; </w:t>
      </w:r>
      <w:r w:rsidRPr="004F15BB">
        <w:rPr>
          <w:b/>
        </w:rPr>
        <w:t>Nursing Process</w:t>
      </w:r>
      <w:r>
        <w:t xml:space="preserve">: Analysis; </w:t>
      </w:r>
      <w:r w:rsidRPr="004F15BB">
        <w:rPr>
          <w:b/>
        </w:rPr>
        <w:t>NCLEX Client Needs</w:t>
      </w:r>
      <w:r>
        <w:t xml:space="preserve">: Management of Care; </w:t>
      </w:r>
      <w:r w:rsidRPr="004F15BB">
        <w:rPr>
          <w:b/>
        </w:rPr>
        <w:t>QSEN:</w:t>
      </w:r>
      <w:r>
        <w:t xml:space="preserve"> Patient-Centered Care </w:t>
      </w:r>
    </w:p>
    <w:p w14:paraId="23079180" w14:textId="77777777" w:rsidR="00AA15F4" w:rsidRDefault="00AA15F4" w:rsidP="00AA15F4"/>
    <w:p w14:paraId="7465A826" w14:textId="03DBCC51" w:rsidR="00AA15F4" w:rsidRDefault="00AA15F4" w:rsidP="00AA15F4">
      <w:pPr>
        <w:rPr>
          <w:b/>
          <w:bCs w:val="0"/>
        </w:rPr>
      </w:pPr>
    </w:p>
    <w:p w14:paraId="7AF0B309" w14:textId="77777777" w:rsidR="00AA15F4" w:rsidRPr="005333AF" w:rsidRDefault="00AA15F4" w:rsidP="00AA15F4">
      <w:pPr>
        <w:rPr>
          <w:b/>
          <w:bCs w:val="0"/>
        </w:rPr>
      </w:pPr>
      <w:r w:rsidRPr="005333AF">
        <w:rPr>
          <w:b/>
        </w:rPr>
        <w:lastRenderedPageBreak/>
        <w:t>#7</w:t>
      </w:r>
      <w:r>
        <w:rPr>
          <w:b/>
        </w:rPr>
        <w:t xml:space="preserve">-Select All </w:t>
      </w:r>
      <w:r w:rsidRPr="005333AF">
        <w:rPr>
          <w:b/>
        </w:rPr>
        <w:t xml:space="preserve">Multiple Response </w:t>
      </w:r>
      <w:r>
        <w:rPr>
          <w:b/>
        </w:rPr>
        <w:t>(10 Responses)</w:t>
      </w:r>
    </w:p>
    <w:p w14:paraId="7F115C92" w14:textId="77777777" w:rsidR="00AA15F4" w:rsidRDefault="00AA15F4" w:rsidP="00AA15F4"/>
    <w:p w14:paraId="58195A6D" w14:textId="77777777" w:rsidR="00AA15F4" w:rsidRPr="009131AE" w:rsidRDefault="00AA15F4" w:rsidP="00AA15F4">
      <w:pPr>
        <w:rPr>
          <w:b/>
          <w:bCs w:val="0"/>
        </w:rPr>
      </w:pPr>
      <w:r>
        <w:t xml:space="preserve">A client with a new diagnosis of seizures and epilepsy prepares for discharge home. The nurse plans teaching to help the client prevent frequent reoccurrence of seizure activity. During the teaching session, which statement(s) made by the client is concerning to the nurse as a trigger factor for seizures? </w:t>
      </w:r>
      <w:r w:rsidRPr="009131AE">
        <w:rPr>
          <w:b/>
        </w:rPr>
        <w:t>Select all that apply.</w:t>
      </w:r>
    </w:p>
    <w:p w14:paraId="5FAEFE82" w14:textId="77777777" w:rsidR="00AA15F4" w:rsidRDefault="00AA15F4" w:rsidP="00AA15F4"/>
    <w:p w14:paraId="5766A52E" w14:textId="77777777" w:rsidR="00AA15F4" w:rsidRDefault="00AA15F4" w:rsidP="00AA15F4">
      <w:pPr>
        <w:pStyle w:val="ListParagraph"/>
        <w:numPr>
          <w:ilvl w:val="0"/>
          <w:numId w:val="34"/>
        </w:numPr>
        <w:snapToGrid/>
        <w:spacing w:line="240" w:lineRule="auto"/>
      </w:pPr>
      <w:r>
        <w:t>“If I miss my daily noon nap, I am very cranky.”</w:t>
      </w:r>
    </w:p>
    <w:p w14:paraId="17DBBB64" w14:textId="77777777" w:rsidR="00AA15F4" w:rsidRDefault="00AA15F4" w:rsidP="00AA15F4">
      <w:pPr>
        <w:pStyle w:val="ListParagraph"/>
        <w:numPr>
          <w:ilvl w:val="0"/>
          <w:numId w:val="34"/>
        </w:numPr>
        <w:snapToGrid/>
        <w:spacing w:line="240" w:lineRule="auto"/>
      </w:pPr>
      <w:r>
        <w:t>*“I am not big on sweets, but I try to have a few pieces of chocolate every day.”</w:t>
      </w:r>
    </w:p>
    <w:p w14:paraId="63B0B176" w14:textId="77777777" w:rsidR="00AA15F4" w:rsidRDefault="00AA15F4" w:rsidP="00AA15F4">
      <w:pPr>
        <w:pStyle w:val="ListParagraph"/>
        <w:numPr>
          <w:ilvl w:val="0"/>
          <w:numId w:val="34"/>
        </w:numPr>
        <w:snapToGrid/>
        <w:spacing w:line="240" w:lineRule="auto"/>
      </w:pPr>
      <w:r>
        <w:t>*“I tend not to do much drinking during the week but on Fridays, you bet I’m picking up a 6 pack of beer.”</w:t>
      </w:r>
    </w:p>
    <w:p w14:paraId="0C94D64F" w14:textId="77777777" w:rsidR="00AA15F4" w:rsidRDefault="00AA15F4" w:rsidP="00AA15F4">
      <w:pPr>
        <w:pStyle w:val="ListParagraph"/>
        <w:numPr>
          <w:ilvl w:val="0"/>
          <w:numId w:val="34"/>
        </w:numPr>
        <w:snapToGrid/>
        <w:spacing w:line="240" w:lineRule="auto"/>
      </w:pPr>
      <w:r>
        <w:t>“I’ve been told I need to eat a healthy diet that is rich in fruits and vegetables.”</w:t>
      </w:r>
    </w:p>
    <w:p w14:paraId="44EE5164" w14:textId="77777777" w:rsidR="00AA15F4" w:rsidRDefault="00AA15F4" w:rsidP="00AA15F4">
      <w:pPr>
        <w:pStyle w:val="ListParagraph"/>
        <w:numPr>
          <w:ilvl w:val="0"/>
          <w:numId w:val="34"/>
        </w:numPr>
        <w:snapToGrid/>
        <w:spacing w:line="240" w:lineRule="auto"/>
      </w:pPr>
      <w:r>
        <w:t>“I try to avoid strenuous physical activity.”</w:t>
      </w:r>
    </w:p>
    <w:p w14:paraId="05B5481E" w14:textId="77777777" w:rsidR="00AA15F4" w:rsidRDefault="00AA15F4" w:rsidP="00AA15F4">
      <w:pPr>
        <w:pStyle w:val="ListParagraph"/>
        <w:numPr>
          <w:ilvl w:val="0"/>
          <w:numId w:val="34"/>
        </w:numPr>
        <w:snapToGrid/>
        <w:spacing w:line="240" w:lineRule="auto"/>
      </w:pPr>
      <w:r>
        <w:t xml:space="preserve">*“It’s a good thing I work two jobs, I am sure my medical bills will be outrageous after this hospital visit.” </w:t>
      </w:r>
    </w:p>
    <w:p w14:paraId="169C51C3" w14:textId="77777777" w:rsidR="00AA15F4" w:rsidRDefault="00AA15F4" w:rsidP="00AA15F4">
      <w:pPr>
        <w:pStyle w:val="ListParagraph"/>
        <w:numPr>
          <w:ilvl w:val="0"/>
          <w:numId w:val="34"/>
        </w:numPr>
        <w:snapToGrid/>
        <w:spacing w:line="240" w:lineRule="auto"/>
      </w:pPr>
      <w:r>
        <w:t>“Sometimes I get so thirsty, I wonder if my blood sugar is high.”</w:t>
      </w:r>
    </w:p>
    <w:p w14:paraId="05F9556C" w14:textId="77777777" w:rsidR="00AA15F4" w:rsidRDefault="00AA15F4" w:rsidP="00AA15F4">
      <w:pPr>
        <w:pStyle w:val="ListParagraph"/>
        <w:numPr>
          <w:ilvl w:val="0"/>
          <w:numId w:val="34"/>
        </w:numPr>
        <w:snapToGrid/>
        <w:spacing w:line="240" w:lineRule="auto"/>
      </w:pPr>
      <w:r>
        <w:t>*“Lately, I have been feeling more tired than usual because I cannot sleep at night.”</w:t>
      </w:r>
    </w:p>
    <w:p w14:paraId="494ED0D3" w14:textId="77777777" w:rsidR="00AA15F4" w:rsidRDefault="00AA15F4" w:rsidP="00AA15F4">
      <w:pPr>
        <w:pStyle w:val="ListParagraph"/>
        <w:numPr>
          <w:ilvl w:val="0"/>
          <w:numId w:val="34"/>
        </w:numPr>
        <w:snapToGrid/>
        <w:spacing w:line="240" w:lineRule="auto"/>
      </w:pPr>
      <w:r>
        <w:t>*“I’ve noticed that certain patterns and bright lights hurt my eyes.”</w:t>
      </w:r>
    </w:p>
    <w:p w14:paraId="6FADF828" w14:textId="77777777" w:rsidR="00AA15F4" w:rsidRDefault="00AA15F4" w:rsidP="00AA15F4">
      <w:pPr>
        <w:pStyle w:val="ListParagraph"/>
        <w:numPr>
          <w:ilvl w:val="0"/>
          <w:numId w:val="34"/>
        </w:numPr>
        <w:snapToGrid/>
        <w:spacing w:line="240" w:lineRule="auto"/>
      </w:pPr>
      <w:r>
        <w:t>“I know now I need to avoid public places and large crowds.”</w:t>
      </w:r>
    </w:p>
    <w:p w14:paraId="0015F7A4" w14:textId="77777777" w:rsidR="00AA15F4" w:rsidRDefault="00AA15F4" w:rsidP="00AA15F4"/>
    <w:p w14:paraId="65CA11A3" w14:textId="4467475B" w:rsidR="00AA15F4" w:rsidRDefault="00AA15F4" w:rsidP="00AA15F4">
      <w:r w:rsidRPr="008D56E4">
        <w:rPr>
          <w:b/>
        </w:rPr>
        <w:t>Rationale</w:t>
      </w:r>
      <w:r>
        <w:t>: Trigger factors related to seizures include excessive caffeine intake such as chocolate, acute alcohol ingestion such as beer every weekend, stress such as working two job and worrying about this current hospital visit cost, fatigue such as feeling tired and not sleeping well at night, and exposure to flashing lights.  Other trigger factors include increased physical activity, hyperventilation, substances such as cocaine or aerosols; some female clients report menstrual cycle changes, allergies from pets, and taking certain medications</w:t>
      </w:r>
      <w:r w:rsidR="00024C3D">
        <w:t>.</w:t>
      </w:r>
      <w:r>
        <w:t xml:space="preserve"> </w:t>
      </w:r>
    </w:p>
    <w:p w14:paraId="141389DD" w14:textId="77777777" w:rsidR="00AA15F4" w:rsidRDefault="00AA15F4" w:rsidP="00AA15F4"/>
    <w:p w14:paraId="4C9C96C3" w14:textId="77777777" w:rsidR="00AA15F4" w:rsidRDefault="00AA15F4" w:rsidP="00AA15F4">
      <w:r w:rsidRPr="00A053A1">
        <w:rPr>
          <w:b/>
        </w:rPr>
        <w:t>Categories:  Concept</w:t>
      </w:r>
      <w:r>
        <w:t xml:space="preserve">: Intracranial Regulation; </w:t>
      </w:r>
      <w:r w:rsidRPr="00A053A1">
        <w:rPr>
          <w:b/>
        </w:rPr>
        <w:t>System</w:t>
      </w:r>
      <w:r>
        <w:t xml:space="preserve">: Neurological; </w:t>
      </w:r>
      <w:r w:rsidRPr="004F15BB">
        <w:rPr>
          <w:b/>
        </w:rPr>
        <w:t>Exemplar-Disease</w:t>
      </w:r>
      <w:r>
        <w:t xml:space="preserve">: Seizures; </w:t>
      </w:r>
      <w:r w:rsidRPr="004F15BB">
        <w:rPr>
          <w:b/>
        </w:rPr>
        <w:t>Bloom’s Taxonomy</w:t>
      </w:r>
      <w:r>
        <w:t xml:space="preserve">: Analyzing; </w:t>
      </w:r>
      <w:r w:rsidRPr="004F15BB">
        <w:rPr>
          <w:b/>
        </w:rPr>
        <w:t>Nursing Process</w:t>
      </w:r>
      <w:r>
        <w:t xml:space="preserve">: Analysis; </w:t>
      </w:r>
      <w:r w:rsidRPr="004F15BB">
        <w:rPr>
          <w:b/>
        </w:rPr>
        <w:t>NCLEX Client Needs</w:t>
      </w:r>
      <w:r>
        <w:t xml:space="preserve">: Management of Care; </w:t>
      </w:r>
      <w:r w:rsidRPr="004F15BB">
        <w:rPr>
          <w:b/>
        </w:rPr>
        <w:t>QSEN:</w:t>
      </w:r>
      <w:r>
        <w:t xml:space="preserve"> Patient-Centered Care </w:t>
      </w:r>
    </w:p>
    <w:p w14:paraId="2E508883" w14:textId="77777777" w:rsidR="00AA15F4" w:rsidRDefault="00AA15F4" w:rsidP="00AA15F4"/>
    <w:p w14:paraId="6291E2FA" w14:textId="77777777" w:rsidR="00AA15F4" w:rsidRDefault="00AA15F4" w:rsidP="00AA15F4"/>
    <w:p w14:paraId="26AC3C9F" w14:textId="77777777" w:rsidR="00AA0A47" w:rsidRDefault="00AA0A47">
      <w:pPr>
        <w:snapToGrid/>
        <w:spacing w:line="240" w:lineRule="auto"/>
        <w:rPr>
          <w:b/>
        </w:rPr>
      </w:pPr>
      <w:r>
        <w:rPr>
          <w:b/>
        </w:rPr>
        <w:br w:type="page"/>
      </w:r>
    </w:p>
    <w:p w14:paraId="11BD8569" w14:textId="223A03B0" w:rsidR="00AA15F4" w:rsidRDefault="00AA15F4" w:rsidP="00AA15F4">
      <w:pPr>
        <w:rPr>
          <w:b/>
          <w:bCs w:val="0"/>
        </w:rPr>
      </w:pPr>
      <w:r w:rsidRPr="00AF391E">
        <w:rPr>
          <w:b/>
        </w:rPr>
        <w:lastRenderedPageBreak/>
        <w:t xml:space="preserve">Question #8 Grouped Multiple Response </w:t>
      </w:r>
    </w:p>
    <w:p w14:paraId="2EB3D8E6" w14:textId="77777777" w:rsidR="00AA15F4" w:rsidRDefault="00AA15F4" w:rsidP="00AA15F4">
      <w:pPr>
        <w:rPr>
          <w:b/>
          <w:bCs w:val="0"/>
        </w:rPr>
      </w:pPr>
    </w:p>
    <w:p w14:paraId="4494BB88" w14:textId="77777777" w:rsidR="00AA15F4" w:rsidRPr="00752372" w:rsidRDefault="00AA15F4" w:rsidP="00AA15F4">
      <w:pPr>
        <w:rPr>
          <w:b/>
          <w:bCs w:val="0"/>
        </w:rPr>
      </w:pPr>
      <w:r w:rsidRPr="00103AB6">
        <w:t>A client arrives to the health care cl</w:t>
      </w:r>
      <w:r>
        <w:t>inic</w:t>
      </w:r>
      <w:r w:rsidRPr="00103AB6">
        <w:t xml:space="preserve"> with suspected hyperthyroidism.</w:t>
      </w:r>
      <w:r>
        <w:t xml:space="preserve">  </w:t>
      </w:r>
      <w:r w:rsidRPr="00752372">
        <w:rPr>
          <w:b/>
        </w:rPr>
        <w:t xml:space="preserve">Select one correct response from each of the following categories. </w:t>
      </w:r>
    </w:p>
    <w:p w14:paraId="11CEB868" w14:textId="77777777" w:rsidR="00AA15F4" w:rsidRDefault="00AA15F4" w:rsidP="00AA15F4">
      <w:pPr>
        <w:rPr>
          <w:b/>
          <w:bCs w:val="0"/>
        </w:rPr>
      </w:pPr>
      <w:r w:rsidRPr="009873F6">
        <w:rPr>
          <w:b/>
        </w:rPr>
        <w:t>Categories:</w:t>
      </w:r>
    </w:p>
    <w:p w14:paraId="42851D10" w14:textId="77777777" w:rsidR="00AA15F4" w:rsidRDefault="00AA15F4" w:rsidP="00AA15F4">
      <w:pPr>
        <w:rPr>
          <w:b/>
          <w:bCs w:val="0"/>
        </w:rPr>
      </w:pPr>
    </w:p>
    <w:tbl>
      <w:tblPr>
        <w:tblStyle w:val="TableGrid"/>
        <w:tblW w:w="0" w:type="auto"/>
        <w:tblLook w:val="04A0" w:firstRow="1" w:lastRow="0" w:firstColumn="1" w:lastColumn="0" w:noHBand="0" w:noVBand="1"/>
      </w:tblPr>
      <w:tblGrid>
        <w:gridCol w:w="4315"/>
        <w:gridCol w:w="5035"/>
      </w:tblGrid>
      <w:tr w:rsidR="00AA15F4" w14:paraId="6D76E688" w14:textId="77777777" w:rsidTr="00971126">
        <w:tc>
          <w:tcPr>
            <w:tcW w:w="4315" w:type="dxa"/>
            <w:shd w:val="clear" w:color="auto" w:fill="D9D9D9" w:themeFill="background1" w:themeFillShade="D9"/>
          </w:tcPr>
          <w:p w14:paraId="07B8B9E5" w14:textId="77777777" w:rsidR="00AA15F4" w:rsidRDefault="00AA15F4" w:rsidP="00971126">
            <w:pPr>
              <w:rPr>
                <w:b/>
                <w:bCs w:val="0"/>
              </w:rPr>
            </w:pPr>
            <w:r>
              <w:rPr>
                <w:b/>
              </w:rPr>
              <w:t xml:space="preserve">Categories </w:t>
            </w:r>
          </w:p>
        </w:tc>
        <w:tc>
          <w:tcPr>
            <w:tcW w:w="5035" w:type="dxa"/>
            <w:shd w:val="clear" w:color="auto" w:fill="D9D9D9" w:themeFill="background1" w:themeFillShade="D9"/>
          </w:tcPr>
          <w:p w14:paraId="54C039D1" w14:textId="77777777" w:rsidR="00AA15F4" w:rsidRDefault="00AA15F4" w:rsidP="00971126">
            <w:pPr>
              <w:rPr>
                <w:b/>
                <w:bCs w:val="0"/>
              </w:rPr>
            </w:pPr>
            <w:r>
              <w:rPr>
                <w:b/>
              </w:rPr>
              <w:t xml:space="preserve">Answer Choices </w:t>
            </w:r>
          </w:p>
        </w:tc>
      </w:tr>
      <w:tr w:rsidR="00AA15F4" w14:paraId="489BBEE9" w14:textId="77777777" w:rsidTr="00971126">
        <w:tc>
          <w:tcPr>
            <w:tcW w:w="4315" w:type="dxa"/>
          </w:tcPr>
          <w:p w14:paraId="0576E6EC" w14:textId="77777777" w:rsidR="00AA15F4" w:rsidRPr="00824964" w:rsidRDefault="00AA15F4" w:rsidP="00971126">
            <w:pPr>
              <w:rPr>
                <w:b/>
                <w:bCs w:val="0"/>
                <w:sz w:val="20"/>
                <w:szCs w:val="20"/>
              </w:rPr>
            </w:pPr>
            <w:r w:rsidRPr="00824964">
              <w:rPr>
                <w:b/>
                <w:sz w:val="20"/>
                <w:szCs w:val="20"/>
              </w:rPr>
              <w:t xml:space="preserve">Assessment/Cues related to hyperthyroidism </w:t>
            </w:r>
          </w:p>
        </w:tc>
        <w:tc>
          <w:tcPr>
            <w:tcW w:w="5035" w:type="dxa"/>
          </w:tcPr>
          <w:p w14:paraId="3D85946C" w14:textId="77777777" w:rsidR="00AA15F4" w:rsidRPr="00824964" w:rsidRDefault="00AA15F4" w:rsidP="00971126">
            <w:pPr>
              <w:rPr>
                <w:sz w:val="20"/>
                <w:szCs w:val="20"/>
              </w:rPr>
            </w:pPr>
            <w:r w:rsidRPr="00824964">
              <w:rPr>
                <w:sz w:val="20"/>
                <w:szCs w:val="20"/>
              </w:rPr>
              <w:t>*Weight loss and insomnia.</w:t>
            </w:r>
          </w:p>
        </w:tc>
      </w:tr>
      <w:tr w:rsidR="00AA15F4" w14:paraId="74C0DEA5" w14:textId="77777777" w:rsidTr="00971126">
        <w:tc>
          <w:tcPr>
            <w:tcW w:w="4315" w:type="dxa"/>
          </w:tcPr>
          <w:p w14:paraId="19F7DC05" w14:textId="77777777" w:rsidR="00AA15F4" w:rsidRPr="00824964" w:rsidRDefault="00AA15F4" w:rsidP="00971126">
            <w:pPr>
              <w:rPr>
                <w:b/>
                <w:bCs w:val="0"/>
                <w:sz w:val="20"/>
                <w:szCs w:val="20"/>
              </w:rPr>
            </w:pPr>
          </w:p>
        </w:tc>
        <w:tc>
          <w:tcPr>
            <w:tcW w:w="5035" w:type="dxa"/>
          </w:tcPr>
          <w:p w14:paraId="54C06A75" w14:textId="77777777" w:rsidR="00AA15F4" w:rsidRPr="00824964" w:rsidRDefault="00AA15F4" w:rsidP="00971126">
            <w:pPr>
              <w:rPr>
                <w:sz w:val="20"/>
                <w:szCs w:val="20"/>
              </w:rPr>
            </w:pPr>
            <w:r w:rsidRPr="00824964">
              <w:rPr>
                <w:sz w:val="20"/>
                <w:szCs w:val="20"/>
              </w:rPr>
              <w:t>Letharg</w:t>
            </w:r>
            <w:r>
              <w:rPr>
                <w:sz w:val="20"/>
                <w:szCs w:val="20"/>
              </w:rPr>
              <w:t>y</w:t>
            </w:r>
            <w:r w:rsidRPr="00824964">
              <w:rPr>
                <w:sz w:val="20"/>
                <w:szCs w:val="20"/>
              </w:rPr>
              <w:t xml:space="preserve"> and lack of energy.</w:t>
            </w:r>
          </w:p>
        </w:tc>
      </w:tr>
      <w:tr w:rsidR="00AA15F4" w14:paraId="2A3C61A7" w14:textId="77777777" w:rsidTr="00971126">
        <w:tc>
          <w:tcPr>
            <w:tcW w:w="4315" w:type="dxa"/>
          </w:tcPr>
          <w:p w14:paraId="262A5F79" w14:textId="77777777" w:rsidR="00AA15F4" w:rsidRPr="00824964" w:rsidRDefault="00AA15F4" w:rsidP="00971126">
            <w:pPr>
              <w:rPr>
                <w:b/>
                <w:bCs w:val="0"/>
                <w:sz w:val="20"/>
                <w:szCs w:val="20"/>
              </w:rPr>
            </w:pPr>
          </w:p>
        </w:tc>
        <w:tc>
          <w:tcPr>
            <w:tcW w:w="5035" w:type="dxa"/>
          </w:tcPr>
          <w:p w14:paraId="429D5E6D" w14:textId="77777777" w:rsidR="00AA15F4" w:rsidRPr="00824964" w:rsidRDefault="00AA15F4" w:rsidP="00971126">
            <w:pPr>
              <w:rPr>
                <w:sz w:val="20"/>
                <w:szCs w:val="20"/>
              </w:rPr>
            </w:pPr>
            <w:r w:rsidRPr="00824964">
              <w:rPr>
                <w:sz w:val="20"/>
                <w:szCs w:val="20"/>
              </w:rPr>
              <w:t>Edema and numbness in the arms and legs.</w:t>
            </w:r>
          </w:p>
        </w:tc>
      </w:tr>
      <w:tr w:rsidR="00AA15F4" w14:paraId="110177D7" w14:textId="77777777" w:rsidTr="00971126">
        <w:tc>
          <w:tcPr>
            <w:tcW w:w="4315" w:type="dxa"/>
          </w:tcPr>
          <w:p w14:paraId="697B0647" w14:textId="77777777" w:rsidR="00AA15F4" w:rsidRPr="00824964" w:rsidRDefault="00AA15F4" w:rsidP="00971126">
            <w:pPr>
              <w:rPr>
                <w:b/>
                <w:bCs w:val="0"/>
                <w:sz w:val="20"/>
                <w:szCs w:val="20"/>
              </w:rPr>
            </w:pPr>
          </w:p>
        </w:tc>
        <w:tc>
          <w:tcPr>
            <w:tcW w:w="5035" w:type="dxa"/>
          </w:tcPr>
          <w:p w14:paraId="2FACBDFE" w14:textId="77777777" w:rsidR="00AA15F4" w:rsidRPr="00824964" w:rsidRDefault="00AA15F4" w:rsidP="00971126">
            <w:pPr>
              <w:rPr>
                <w:sz w:val="20"/>
                <w:szCs w:val="20"/>
              </w:rPr>
            </w:pPr>
            <w:r w:rsidRPr="00824964">
              <w:rPr>
                <w:sz w:val="20"/>
                <w:szCs w:val="20"/>
              </w:rPr>
              <w:t>Constipation and muscle weakness.</w:t>
            </w:r>
          </w:p>
        </w:tc>
      </w:tr>
      <w:tr w:rsidR="00AA15F4" w14:paraId="5288B95C" w14:textId="77777777" w:rsidTr="00971126">
        <w:tc>
          <w:tcPr>
            <w:tcW w:w="4315" w:type="dxa"/>
          </w:tcPr>
          <w:p w14:paraId="005F4049" w14:textId="77777777" w:rsidR="00AA15F4" w:rsidRPr="00824964" w:rsidRDefault="00AA15F4" w:rsidP="00971126">
            <w:pPr>
              <w:rPr>
                <w:b/>
                <w:bCs w:val="0"/>
                <w:sz w:val="20"/>
                <w:szCs w:val="20"/>
              </w:rPr>
            </w:pPr>
            <w:r w:rsidRPr="00824964">
              <w:rPr>
                <w:b/>
                <w:sz w:val="20"/>
                <w:szCs w:val="20"/>
              </w:rPr>
              <w:t xml:space="preserve">Priority Goal for the Client </w:t>
            </w:r>
          </w:p>
        </w:tc>
        <w:tc>
          <w:tcPr>
            <w:tcW w:w="5035" w:type="dxa"/>
          </w:tcPr>
          <w:p w14:paraId="6131E771" w14:textId="77777777" w:rsidR="00AA15F4" w:rsidRPr="00824964" w:rsidRDefault="00AA15F4" w:rsidP="00971126">
            <w:pPr>
              <w:rPr>
                <w:sz w:val="20"/>
                <w:szCs w:val="20"/>
              </w:rPr>
            </w:pPr>
            <w:r w:rsidRPr="00824964">
              <w:rPr>
                <w:sz w:val="20"/>
                <w:szCs w:val="20"/>
              </w:rPr>
              <w:t>Return of normal bowel function.</w:t>
            </w:r>
          </w:p>
        </w:tc>
      </w:tr>
      <w:tr w:rsidR="00AA15F4" w14:paraId="59E128DC" w14:textId="77777777" w:rsidTr="00971126">
        <w:tc>
          <w:tcPr>
            <w:tcW w:w="4315" w:type="dxa"/>
          </w:tcPr>
          <w:p w14:paraId="623BE872" w14:textId="77777777" w:rsidR="00AA15F4" w:rsidRPr="00824964" w:rsidRDefault="00AA15F4" w:rsidP="00971126">
            <w:pPr>
              <w:rPr>
                <w:b/>
                <w:bCs w:val="0"/>
                <w:sz w:val="20"/>
                <w:szCs w:val="20"/>
              </w:rPr>
            </w:pPr>
          </w:p>
        </w:tc>
        <w:tc>
          <w:tcPr>
            <w:tcW w:w="5035" w:type="dxa"/>
          </w:tcPr>
          <w:p w14:paraId="2F513814" w14:textId="77777777" w:rsidR="00AA15F4" w:rsidRPr="00824964" w:rsidRDefault="00AA15F4" w:rsidP="00971126">
            <w:pPr>
              <w:rPr>
                <w:sz w:val="20"/>
                <w:szCs w:val="20"/>
              </w:rPr>
            </w:pPr>
            <w:r w:rsidRPr="00824964">
              <w:rPr>
                <w:sz w:val="20"/>
                <w:szCs w:val="20"/>
              </w:rPr>
              <w:t>Increased participation in activity.</w:t>
            </w:r>
          </w:p>
        </w:tc>
      </w:tr>
      <w:tr w:rsidR="00AA15F4" w14:paraId="5866D2D2" w14:textId="77777777" w:rsidTr="00971126">
        <w:tc>
          <w:tcPr>
            <w:tcW w:w="4315" w:type="dxa"/>
          </w:tcPr>
          <w:p w14:paraId="2DE978B5" w14:textId="77777777" w:rsidR="00AA15F4" w:rsidRPr="00824964" w:rsidRDefault="00AA15F4" w:rsidP="00971126">
            <w:pPr>
              <w:rPr>
                <w:b/>
                <w:bCs w:val="0"/>
                <w:sz w:val="20"/>
                <w:szCs w:val="20"/>
              </w:rPr>
            </w:pPr>
          </w:p>
        </w:tc>
        <w:tc>
          <w:tcPr>
            <w:tcW w:w="5035" w:type="dxa"/>
          </w:tcPr>
          <w:p w14:paraId="70C88A19" w14:textId="77777777" w:rsidR="00AA15F4" w:rsidRPr="00824964" w:rsidRDefault="00AA15F4" w:rsidP="00971126">
            <w:pPr>
              <w:rPr>
                <w:sz w:val="20"/>
                <w:szCs w:val="20"/>
              </w:rPr>
            </w:pPr>
            <w:r>
              <w:rPr>
                <w:sz w:val="20"/>
                <w:szCs w:val="20"/>
              </w:rPr>
              <w:t>*</w:t>
            </w:r>
            <w:r w:rsidRPr="00824964">
              <w:rPr>
                <w:sz w:val="20"/>
                <w:szCs w:val="20"/>
              </w:rPr>
              <w:t>Improved nutritional status.</w:t>
            </w:r>
          </w:p>
        </w:tc>
      </w:tr>
      <w:tr w:rsidR="00AA15F4" w14:paraId="6B6006D2" w14:textId="77777777" w:rsidTr="00971126">
        <w:tc>
          <w:tcPr>
            <w:tcW w:w="4315" w:type="dxa"/>
          </w:tcPr>
          <w:p w14:paraId="7BB2B84C" w14:textId="77777777" w:rsidR="00AA15F4" w:rsidRPr="00824964" w:rsidRDefault="00AA15F4" w:rsidP="00971126">
            <w:pPr>
              <w:rPr>
                <w:b/>
                <w:bCs w:val="0"/>
                <w:sz w:val="20"/>
                <w:szCs w:val="20"/>
              </w:rPr>
            </w:pPr>
          </w:p>
        </w:tc>
        <w:tc>
          <w:tcPr>
            <w:tcW w:w="5035" w:type="dxa"/>
          </w:tcPr>
          <w:p w14:paraId="12553F09" w14:textId="77777777" w:rsidR="00AA15F4" w:rsidRPr="00824964" w:rsidRDefault="00AA15F4" w:rsidP="00971126">
            <w:pPr>
              <w:rPr>
                <w:sz w:val="20"/>
                <w:szCs w:val="20"/>
              </w:rPr>
            </w:pPr>
            <w:r w:rsidRPr="00824964">
              <w:rPr>
                <w:sz w:val="20"/>
                <w:szCs w:val="20"/>
              </w:rPr>
              <w:t>Acceptance of the prescribed medication regime.</w:t>
            </w:r>
          </w:p>
        </w:tc>
      </w:tr>
      <w:tr w:rsidR="00AA15F4" w14:paraId="689D6086" w14:textId="77777777" w:rsidTr="00971126">
        <w:tc>
          <w:tcPr>
            <w:tcW w:w="4315" w:type="dxa"/>
          </w:tcPr>
          <w:p w14:paraId="5DF29C3A" w14:textId="77777777" w:rsidR="00AA15F4" w:rsidRPr="00824964" w:rsidRDefault="00AA15F4" w:rsidP="00971126">
            <w:pPr>
              <w:rPr>
                <w:b/>
                <w:bCs w:val="0"/>
                <w:sz w:val="20"/>
                <w:szCs w:val="20"/>
              </w:rPr>
            </w:pPr>
            <w:r w:rsidRPr="00824964">
              <w:rPr>
                <w:b/>
                <w:sz w:val="20"/>
                <w:szCs w:val="20"/>
              </w:rPr>
              <w:t>Anticipated Health Care Provider Prescriptions</w:t>
            </w:r>
          </w:p>
        </w:tc>
        <w:tc>
          <w:tcPr>
            <w:tcW w:w="5035" w:type="dxa"/>
          </w:tcPr>
          <w:p w14:paraId="3F603350" w14:textId="77777777" w:rsidR="00AA15F4" w:rsidRPr="00824964" w:rsidRDefault="00AA15F4" w:rsidP="00971126">
            <w:pPr>
              <w:rPr>
                <w:sz w:val="20"/>
                <w:szCs w:val="20"/>
              </w:rPr>
            </w:pPr>
            <w:r>
              <w:rPr>
                <w:sz w:val="20"/>
                <w:szCs w:val="20"/>
              </w:rPr>
              <w:t>Levothyroxine</w:t>
            </w:r>
          </w:p>
        </w:tc>
      </w:tr>
      <w:tr w:rsidR="00AA15F4" w14:paraId="7F708035" w14:textId="77777777" w:rsidTr="00971126">
        <w:tc>
          <w:tcPr>
            <w:tcW w:w="4315" w:type="dxa"/>
          </w:tcPr>
          <w:p w14:paraId="788CD40F" w14:textId="77777777" w:rsidR="00AA15F4" w:rsidRPr="00824964" w:rsidRDefault="00AA15F4" w:rsidP="00971126">
            <w:pPr>
              <w:rPr>
                <w:b/>
                <w:bCs w:val="0"/>
                <w:sz w:val="20"/>
                <w:szCs w:val="20"/>
              </w:rPr>
            </w:pPr>
          </w:p>
        </w:tc>
        <w:tc>
          <w:tcPr>
            <w:tcW w:w="5035" w:type="dxa"/>
          </w:tcPr>
          <w:p w14:paraId="4DB04C6B" w14:textId="77777777" w:rsidR="00AA15F4" w:rsidRPr="00824964" w:rsidRDefault="00AA15F4" w:rsidP="00971126">
            <w:pPr>
              <w:rPr>
                <w:sz w:val="20"/>
                <w:szCs w:val="20"/>
              </w:rPr>
            </w:pPr>
            <w:r>
              <w:rPr>
                <w:sz w:val="20"/>
                <w:szCs w:val="20"/>
              </w:rPr>
              <w:t xml:space="preserve">*Methimazole </w:t>
            </w:r>
          </w:p>
        </w:tc>
      </w:tr>
      <w:tr w:rsidR="00AA15F4" w14:paraId="705BE8F3" w14:textId="77777777" w:rsidTr="00971126">
        <w:tc>
          <w:tcPr>
            <w:tcW w:w="4315" w:type="dxa"/>
          </w:tcPr>
          <w:p w14:paraId="19F35B35" w14:textId="77777777" w:rsidR="00AA15F4" w:rsidRPr="00824964" w:rsidRDefault="00AA15F4" w:rsidP="00971126">
            <w:pPr>
              <w:rPr>
                <w:b/>
                <w:bCs w:val="0"/>
                <w:sz w:val="20"/>
                <w:szCs w:val="20"/>
              </w:rPr>
            </w:pPr>
          </w:p>
        </w:tc>
        <w:tc>
          <w:tcPr>
            <w:tcW w:w="5035" w:type="dxa"/>
          </w:tcPr>
          <w:p w14:paraId="27FEADBD" w14:textId="77777777" w:rsidR="00AA15F4" w:rsidRPr="00824964" w:rsidRDefault="00AA15F4" w:rsidP="00971126">
            <w:pPr>
              <w:rPr>
                <w:sz w:val="20"/>
                <w:szCs w:val="20"/>
              </w:rPr>
            </w:pPr>
            <w:r w:rsidRPr="00824964">
              <w:rPr>
                <w:sz w:val="20"/>
                <w:szCs w:val="20"/>
              </w:rPr>
              <w:t>Bromocriptine</w:t>
            </w:r>
          </w:p>
        </w:tc>
      </w:tr>
      <w:tr w:rsidR="00AA15F4" w14:paraId="0C34D9B8" w14:textId="77777777" w:rsidTr="00971126">
        <w:tc>
          <w:tcPr>
            <w:tcW w:w="4315" w:type="dxa"/>
          </w:tcPr>
          <w:p w14:paraId="1104A273" w14:textId="77777777" w:rsidR="00AA15F4" w:rsidRPr="00824964" w:rsidRDefault="00AA15F4" w:rsidP="00971126">
            <w:pPr>
              <w:rPr>
                <w:b/>
                <w:bCs w:val="0"/>
                <w:sz w:val="20"/>
                <w:szCs w:val="20"/>
              </w:rPr>
            </w:pPr>
          </w:p>
        </w:tc>
        <w:tc>
          <w:tcPr>
            <w:tcW w:w="5035" w:type="dxa"/>
          </w:tcPr>
          <w:p w14:paraId="79D8C61A" w14:textId="77777777" w:rsidR="00AA15F4" w:rsidRPr="00824964" w:rsidRDefault="00AA15F4" w:rsidP="00971126">
            <w:pPr>
              <w:rPr>
                <w:sz w:val="20"/>
                <w:szCs w:val="20"/>
              </w:rPr>
            </w:pPr>
            <w:r w:rsidRPr="00824964">
              <w:rPr>
                <w:sz w:val="20"/>
                <w:szCs w:val="20"/>
              </w:rPr>
              <w:t>Desmopressin</w:t>
            </w:r>
          </w:p>
        </w:tc>
      </w:tr>
    </w:tbl>
    <w:p w14:paraId="62912E80" w14:textId="77777777" w:rsidR="00AA15F4" w:rsidRDefault="00AA15F4" w:rsidP="00AA15F4"/>
    <w:p w14:paraId="76B1C95A" w14:textId="6D724ECA" w:rsidR="00AA15F4" w:rsidRDefault="00AA15F4" w:rsidP="00AA15F4">
      <w:r w:rsidRPr="003B5D51">
        <w:rPr>
          <w:b/>
        </w:rPr>
        <w:t xml:space="preserve">Rationale: </w:t>
      </w:r>
      <w:r>
        <w:t>Clients with hyperthyroidism usually report signs of weight loss, insomnia, hair loss tremors, mood swings, and protruding eyeballs.  Being lethargic, lack of energy, edema and numbness in the arms and legs, constipation and muscle weakness are all associated with hypothyroidism. A goal for the client with hyperthyroidism is improving the nutritional status.  The other goals listed are associated with hypothyroidism.  A common medication used to treat hyperthyroidism is methimazole, levothyroxine is used to treat hypothyroidism, bromocriptine is used to treat pituitary tumors, and desmopressin is used to treat diabetes insipidus</w:t>
      </w:r>
      <w:r w:rsidR="00024C3D">
        <w:t>.</w:t>
      </w:r>
    </w:p>
    <w:p w14:paraId="1D866E45" w14:textId="77777777" w:rsidR="00AA15F4" w:rsidRDefault="00AA15F4" w:rsidP="00AA15F4"/>
    <w:p w14:paraId="4941082F" w14:textId="77777777" w:rsidR="00AA15F4" w:rsidRDefault="00AA15F4" w:rsidP="00AA15F4">
      <w:r w:rsidRPr="00A053A1">
        <w:rPr>
          <w:b/>
        </w:rPr>
        <w:t>Categories:  Concept</w:t>
      </w:r>
      <w:r>
        <w:t xml:space="preserve">: Hormonal Regulation; </w:t>
      </w:r>
      <w:r w:rsidRPr="00A053A1">
        <w:rPr>
          <w:b/>
        </w:rPr>
        <w:t>System</w:t>
      </w:r>
      <w:r>
        <w:t xml:space="preserve">: Endocrine </w:t>
      </w:r>
      <w:r w:rsidRPr="004F15BB">
        <w:rPr>
          <w:b/>
        </w:rPr>
        <w:t>Exemplar-Disease</w:t>
      </w:r>
      <w:r>
        <w:t xml:space="preserve">: Hyperthyroidism; </w:t>
      </w:r>
      <w:r w:rsidRPr="004F15BB">
        <w:rPr>
          <w:b/>
        </w:rPr>
        <w:t>Bloom’s Taxonomy</w:t>
      </w:r>
      <w:r>
        <w:t xml:space="preserve">: Applying; </w:t>
      </w:r>
      <w:r w:rsidRPr="004F15BB">
        <w:rPr>
          <w:b/>
        </w:rPr>
        <w:t>Nursing Process</w:t>
      </w:r>
      <w:r>
        <w:t xml:space="preserve">: Assessment; </w:t>
      </w:r>
      <w:r w:rsidRPr="004F15BB">
        <w:rPr>
          <w:b/>
        </w:rPr>
        <w:t>NCLEX Client Needs</w:t>
      </w:r>
      <w:r>
        <w:t xml:space="preserve">: Management of Care; </w:t>
      </w:r>
      <w:r w:rsidRPr="004F15BB">
        <w:rPr>
          <w:b/>
        </w:rPr>
        <w:t>QSEN:</w:t>
      </w:r>
      <w:r>
        <w:t xml:space="preserve"> Patient-Centered Care</w:t>
      </w:r>
    </w:p>
    <w:p w14:paraId="5EE3D8FA" w14:textId="77777777" w:rsidR="00AA15F4" w:rsidRPr="00103AB6" w:rsidRDefault="00AA15F4" w:rsidP="00AA15F4"/>
    <w:p w14:paraId="30FCC4A9" w14:textId="5A4008FC" w:rsidR="001E132D" w:rsidRPr="00AA15F4" w:rsidRDefault="001E132D" w:rsidP="00AA15F4"/>
    <w:sectPr w:rsidR="001E132D" w:rsidRPr="00AA15F4" w:rsidSect="00B87EE8">
      <w:headerReference w:type="default" r:id="rId8"/>
      <w:footerReference w:type="default" r:id="rId9"/>
      <w:headerReference w:type="first" r:id="rId10"/>
      <w:footerReference w:type="first" r:id="rId11"/>
      <w:pgSz w:w="12240" w:h="15840"/>
      <w:pgMar w:top="-1491" w:right="720" w:bottom="817" w:left="720" w:header="435" w:footer="46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03E15F" w14:textId="77777777" w:rsidR="007D3963" w:rsidRDefault="007D3963" w:rsidP="00446A8D">
      <w:r>
        <w:separator/>
      </w:r>
    </w:p>
  </w:endnote>
  <w:endnote w:type="continuationSeparator" w:id="0">
    <w:p w14:paraId="1DEEB3F7" w14:textId="77777777" w:rsidR="007D3963" w:rsidRDefault="007D3963" w:rsidP="00446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CB2D3" w14:textId="0D83384D" w:rsidR="00B07FC7" w:rsidRPr="005D29C2" w:rsidRDefault="00B64DF9" w:rsidP="00B07FC7">
    <w:pPr>
      <w:rPr>
        <w:b/>
        <w:bCs w:val="0"/>
        <w:color w:val="56595F" w:themeColor="accent1"/>
      </w:rPr>
    </w:pPr>
    <w:r>
      <w:rPr>
        <w:b/>
        <w:bCs w:val="0"/>
        <w:color w:val="56595F" w:themeColor="accent1"/>
      </w:rPr>
      <w:t>Samples</w:t>
    </w:r>
  </w:p>
  <w:p w14:paraId="0EA65447" w14:textId="40EC4A0E" w:rsidR="00B07FC7" w:rsidRPr="005D29C2" w:rsidRDefault="00B07FC7" w:rsidP="00B07FC7">
    <w:pPr>
      <w:rPr>
        <w:color w:val="56595F" w:themeColor="accent1"/>
      </w:rPr>
    </w:pPr>
    <w:r w:rsidRPr="005D29C2">
      <w:rPr>
        <w:color w:val="56595F" w:themeColor="accent1"/>
      </w:rPr>
      <w:t>© Copyright NurseTim, Inc., All rights reserved.</w:t>
    </w:r>
    <w:r w:rsidRPr="005D29C2">
      <w:rPr>
        <w:noProof/>
        <w:color w:val="56595F" w:themeColor="accent1"/>
      </w:rPr>
      <w:t xml:space="preserve"> </w:t>
    </w:r>
    <w:r w:rsidRPr="005D29C2">
      <w:rPr>
        <w:noProof/>
        <w:color w:val="56595F" w:themeColor="accent1"/>
      </w:rPr>
      <w:drawing>
        <wp:anchor distT="0" distB="0" distL="114300" distR="114300" simplePos="0" relativeHeight="251664383" behindDoc="1" locked="1" layoutInCell="1" allowOverlap="1" wp14:anchorId="3F2C16FF" wp14:editId="78ACF9E0">
          <wp:simplePos x="0" y="0"/>
          <wp:positionH relativeFrom="page">
            <wp:posOffset>940435</wp:posOffset>
          </wp:positionH>
          <wp:positionV relativeFrom="page">
            <wp:posOffset>7313930</wp:posOffset>
          </wp:positionV>
          <wp:extent cx="7772400" cy="2743200"/>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_letterhead_extra1.jpg"/>
                  <pic:cNvPicPr/>
                </pic:nvPicPr>
                <pic:blipFill>
                  <a:blip r:embed="rId1">
                    <a:extLst>
                      <a:ext uri="{28A0092B-C50C-407E-A947-70E740481C1C}">
                        <a14:useLocalDpi xmlns:a14="http://schemas.microsoft.com/office/drawing/2010/main" val="0"/>
                      </a:ext>
                    </a:extLst>
                  </a:blip>
                  <a:stretch>
                    <a:fillRect/>
                  </a:stretch>
                </pic:blipFill>
                <pic:spPr>
                  <a:xfrm>
                    <a:off x="0" y="0"/>
                    <a:ext cx="7772400" cy="2743200"/>
                  </a:xfrm>
                  <a:prstGeom prst="rect">
                    <a:avLst/>
                  </a:prstGeom>
                </pic:spPr>
              </pic:pic>
            </a:graphicData>
          </a:graphic>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35C4F" w14:textId="70A3C1C4" w:rsidR="00B07FC7" w:rsidRPr="001057AE" w:rsidRDefault="001057AE" w:rsidP="00B07FC7">
    <w:pPr>
      <w:rPr>
        <w:b/>
        <w:bCs w:val="0"/>
        <w:color w:val="56595F" w:themeColor="accent1"/>
        <w:sz w:val="20"/>
        <w:szCs w:val="22"/>
      </w:rPr>
    </w:pPr>
    <w:r w:rsidRPr="001057AE">
      <w:rPr>
        <w:b/>
        <w:bCs w:val="0"/>
        <w:color w:val="56595F" w:themeColor="accent1"/>
        <w:sz w:val="20"/>
        <w:szCs w:val="22"/>
      </w:rPr>
      <w:t xml:space="preserve">For more information on NurseThink® COMPLETE Testing / Remediation – </w:t>
    </w:r>
    <w:hyperlink r:id="rId1" w:history="1">
      <w:r w:rsidRPr="001057AE">
        <w:rPr>
          <w:rStyle w:val="Hyperlink"/>
          <w:b/>
          <w:bCs w:val="0"/>
          <w:sz w:val="20"/>
          <w:szCs w:val="22"/>
        </w:rPr>
        <w:t>help@NurseThink.com</w:t>
      </w:r>
    </w:hyperlink>
    <w:r w:rsidRPr="001057AE">
      <w:rPr>
        <w:b/>
        <w:bCs w:val="0"/>
        <w:color w:val="56595F" w:themeColor="accent1"/>
        <w:sz w:val="20"/>
        <w:szCs w:val="22"/>
      </w:rPr>
      <w:t xml:space="preserve"> </w:t>
    </w:r>
  </w:p>
  <w:p w14:paraId="7CAED98A" w14:textId="335ACD65" w:rsidR="00B07FC7" w:rsidRPr="005D29C2" w:rsidRDefault="00B07FC7" w:rsidP="00B07FC7">
    <w:pPr>
      <w:rPr>
        <w:color w:val="56595F" w:themeColor="accent1"/>
      </w:rPr>
    </w:pPr>
    <w:r w:rsidRPr="001057AE">
      <w:rPr>
        <w:color w:val="56595F" w:themeColor="accent1"/>
        <w:sz w:val="20"/>
        <w:szCs w:val="22"/>
      </w:rPr>
      <w:t>© Copyright, NurseTim, Inc., All rights reserved.</w:t>
    </w:r>
    <w:r w:rsidRPr="005D29C2">
      <w:rPr>
        <w:noProof/>
        <w:color w:val="56595F" w:themeColor="accent1"/>
      </w:rPr>
      <w:t xml:space="preserve"> </w:t>
    </w:r>
    <w:r w:rsidRPr="005D29C2">
      <w:rPr>
        <w:noProof/>
        <w:color w:val="56595F" w:themeColor="accent1"/>
      </w:rPr>
      <w:drawing>
        <wp:anchor distT="0" distB="0" distL="114300" distR="114300" simplePos="0" relativeHeight="251669504" behindDoc="1" locked="1" layoutInCell="1" allowOverlap="1" wp14:anchorId="49643BD7" wp14:editId="15B8E7F0">
          <wp:simplePos x="0" y="0"/>
          <wp:positionH relativeFrom="page">
            <wp:posOffset>939800</wp:posOffset>
          </wp:positionH>
          <wp:positionV relativeFrom="page">
            <wp:posOffset>7315200</wp:posOffset>
          </wp:positionV>
          <wp:extent cx="7772400" cy="2743200"/>
          <wp:effectExtent l="0" t="0" r="0" b="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_letterhead_extra1.jpg"/>
                  <pic:cNvPicPr/>
                </pic:nvPicPr>
                <pic:blipFill rotWithShape="1">
                  <a:blip r:embed="rId2">
                    <a:extLst>
                      <a:ext uri="{28A0092B-C50C-407E-A947-70E740481C1C}">
                        <a14:useLocalDpi xmlns:a14="http://schemas.microsoft.com/office/drawing/2010/main" val="0"/>
                      </a:ext>
                    </a:extLst>
                  </a:blip>
                  <a:srcRect t="-96" b="96"/>
                  <a:stretch/>
                </pic:blipFill>
                <pic:spPr bwMode="auto">
                  <a:xfrm>
                    <a:off x="0" y="0"/>
                    <a:ext cx="7772400" cy="2743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EF0BB0" w14:textId="77777777" w:rsidR="007D3963" w:rsidRDefault="007D3963" w:rsidP="00446A8D">
      <w:r>
        <w:separator/>
      </w:r>
    </w:p>
  </w:footnote>
  <w:footnote w:type="continuationSeparator" w:id="0">
    <w:p w14:paraId="52721C26" w14:textId="77777777" w:rsidR="007D3963" w:rsidRDefault="007D3963" w:rsidP="00446A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E00AB" w14:textId="6921E9F3" w:rsidR="00464A2F" w:rsidRPr="00AF5688" w:rsidRDefault="00AA15F4" w:rsidP="00AF5688">
    <w:pPr>
      <w:pStyle w:val="Heading1"/>
      <w:rPr>
        <w:b w:val="0"/>
        <w:bCs/>
        <w:i/>
        <w:iCs/>
        <w:color w:val="303F53" w:themeColor="text1"/>
        <w:sz w:val="24"/>
        <w:szCs w:val="24"/>
      </w:rPr>
    </w:pPr>
    <w:r>
      <w:rPr>
        <w:color w:val="FFFFFF" w:themeColor="background1"/>
        <w:sz w:val="24"/>
        <w:szCs w:val="24"/>
      </w:rPr>
      <w:t>Samples</w:t>
    </w:r>
    <w:r w:rsidR="00B87EE8" w:rsidRPr="0095710D">
      <w:rPr>
        <w:noProof/>
        <w:sz w:val="24"/>
        <w:szCs w:val="24"/>
      </w:rPr>
      <w:t xml:space="preserve"> </w:t>
    </w:r>
    <w:r w:rsidR="00B87EE8" w:rsidRPr="0095710D">
      <w:rPr>
        <w:noProof/>
        <w:sz w:val="24"/>
        <w:szCs w:val="24"/>
      </w:rPr>
      <w:drawing>
        <wp:anchor distT="0" distB="0" distL="114300" distR="114300" simplePos="0" relativeHeight="251671552" behindDoc="1" locked="1" layoutInCell="1" allowOverlap="1" wp14:anchorId="1EF30B88" wp14:editId="70DEB4BC">
          <wp:simplePos x="0" y="0"/>
          <wp:positionH relativeFrom="page">
            <wp:posOffset>-1828800</wp:posOffset>
          </wp:positionH>
          <wp:positionV relativeFrom="page">
            <wp:posOffset>0</wp:posOffset>
          </wp:positionV>
          <wp:extent cx="10054590" cy="914400"/>
          <wp:effectExtent l="0" t="0" r="3810" b="0"/>
          <wp:wrapNone/>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logo&#10;&#10;Description automatically generated"/>
                  <pic:cNvPicPr/>
                </pic:nvPicPr>
                <pic:blipFill rotWithShape="1">
                  <a:blip r:embed="rId1">
                    <a:extLst>
                      <a:ext uri="{28A0092B-C50C-407E-A947-70E740481C1C}">
                        <a14:useLocalDpi xmlns:a14="http://schemas.microsoft.com/office/drawing/2010/main" val="0"/>
                      </a:ext>
                    </a:extLst>
                  </a:blip>
                  <a:srcRect t="-1" b="74232"/>
                  <a:stretch/>
                </pic:blipFill>
                <pic:spPr bwMode="auto">
                  <a:xfrm>
                    <a:off x="0" y="0"/>
                    <a:ext cx="1005459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73ED" w:rsidRPr="005D29C2">
      <w:rPr>
        <w:noProof/>
        <w:color w:val="303F53" w:themeColor="text1"/>
        <w:sz w:val="24"/>
        <w:szCs w:val="24"/>
      </w:rPr>
      <w:drawing>
        <wp:anchor distT="0" distB="0" distL="114300" distR="114300" simplePos="0" relativeHeight="251666432" behindDoc="1" locked="1" layoutInCell="1" allowOverlap="1" wp14:anchorId="71981E3B" wp14:editId="710E5BAA">
          <wp:simplePos x="0" y="0"/>
          <wp:positionH relativeFrom="page">
            <wp:posOffset>-1828800</wp:posOffset>
          </wp:positionH>
          <wp:positionV relativeFrom="page">
            <wp:posOffset>0</wp:posOffset>
          </wp:positionV>
          <wp:extent cx="10053320" cy="9144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1_NT-Header-horz.jpg"/>
                  <pic:cNvPicPr/>
                </pic:nvPicPr>
                <pic:blipFill rotWithShape="1">
                  <a:blip r:embed="rId2">
                    <a:extLst>
                      <a:ext uri="{28A0092B-C50C-407E-A947-70E740481C1C}">
                        <a14:useLocalDpi xmlns:a14="http://schemas.microsoft.com/office/drawing/2010/main" val="0"/>
                      </a:ext>
                    </a:extLst>
                  </a:blip>
                  <a:srcRect t="-134" b="74491"/>
                  <a:stretch/>
                </pic:blipFill>
                <pic:spPr bwMode="auto">
                  <a:xfrm>
                    <a:off x="0" y="0"/>
                    <a:ext cx="1005332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D7E04" w14:textId="41396B58" w:rsidR="007C79E5" w:rsidRPr="00B87EE8" w:rsidRDefault="00B87EE8" w:rsidP="00B07FC7">
    <w:pPr>
      <w:pStyle w:val="Heading2"/>
      <w:spacing w:line="240" w:lineRule="auto"/>
      <w:ind w:left="2250"/>
      <w:rPr>
        <w:color w:val="FFFFFF" w:themeColor="background1"/>
        <w:sz w:val="36"/>
        <w:szCs w:val="36"/>
      </w:rPr>
    </w:pPr>
    <w:r w:rsidRPr="00B07FC7">
      <w:rPr>
        <w:noProof/>
        <w:color w:val="FFFFFF" w:themeColor="background1"/>
        <w:sz w:val="36"/>
        <w:szCs w:val="36"/>
      </w:rPr>
      <w:drawing>
        <wp:anchor distT="0" distB="0" distL="114300" distR="114300" simplePos="0" relativeHeight="251673600" behindDoc="1" locked="1" layoutInCell="1" allowOverlap="1" wp14:anchorId="7DA6B1B8" wp14:editId="7427C76C">
          <wp:simplePos x="0" y="0"/>
          <wp:positionH relativeFrom="page">
            <wp:posOffset>0</wp:posOffset>
          </wp:positionH>
          <wp:positionV relativeFrom="page">
            <wp:posOffset>0</wp:posOffset>
          </wp:positionV>
          <wp:extent cx="7772400" cy="1280160"/>
          <wp:effectExtent l="0" t="0" r="0" b="2540"/>
          <wp:wrapNone/>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logo&#10;&#10;Description automatically generated"/>
                  <pic:cNvPicPr/>
                </pic:nvPicPr>
                <pic:blipFill rotWithShape="1">
                  <a:blip r:embed="rId1">
                    <a:extLst>
                      <a:ext uri="{28A0092B-C50C-407E-A947-70E740481C1C}">
                        <a14:useLocalDpi xmlns:a14="http://schemas.microsoft.com/office/drawing/2010/main" val="0"/>
                      </a:ext>
                    </a:extLst>
                  </a:blip>
                  <a:srcRect l="1" t="-2" r="-10" b="53333"/>
                  <a:stretch/>
                </pic:blipFill>
                <pic:spPr bwMode="auto">
                  <a:xfrm>
                    <a:off x="0" y="0"/>
                    <a:ext cx="7772400" cy="1280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79E5" w:rsidRPr="00B87EE8">
      <w:rPr>
        <w:noProof/>
        <w:color w:val="FFFFFF" w:themeColor="background1"/>
        <w:sz w:val="36"/>
        <w:szCs w:val="36"/>
      </w:rPr>
      <w:drawing>
        <wp:anchor distT="0" distB="0" distL="114300" distR="114300" simplePos="0" relativeHeight="251667456" behindDoc="1" locked="1" layoutInCell="1" allowOverlap="1" wp14:anchorId="75A26C9F" wp14:editId="05E61A9C">
          <wp:simplePos x="0" y="0"/>
          <wp:positionH relativeFrom="page">
            <wp:align>left</wp:align>
          </wp:positionH>
          <wp:positionV relativeFrom="page">
            <wp:align>top</wp:align>
          </wp:positionV>
          <wp:extent cx="7772400" cy="11887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T-Header_proposal.jpg"/>
                  <pic:cNvPicPr/>
                </pic:nvPicPr>
                <pic:blipFill rotWithShape="1">
                  <a:blip r:embed="rId2">
                    <a:extLst>
                      <a:ext uri="{28A0092B-C50C-407E-A947-70E740481C1C}">
                        <a14:useLocalDpi xmlns:a14="http://schemas.microsoft.com/office/drawing/2010/main" val="0"/>
                      </a:ext>
                    </a:extLst>
                  </a:blip>
                  <a:srcRect t="-1" b="56667"/>
                  <a:stretch/>
                </pic:blipFill>
                <pic:spPr bwMode="auto">
                  <a:xfrm>
                    <a:off x="0" y="0"/>
                    <a:ext cx="7772400" cy="1188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31F5">
      <w:rPr>
        <w:noProof/>
        <w:color w:val="FFFFFF" w:themeColor="background1"/>
        <w:sz w:val="36"/>
        <w:szCs w:val="36"/>
      </w:rPr>
      <w:t>NurseThink® Clinical Judgment Exams</w:t>
    </w:r>
  </w:p>
  <w:p w14:paraId="78F823A2" w14:textId="6B431598" w:rsidR="007C79E5" w:rsidRPr="00B87EE8" w:rsidRDefault="00AA15F4" w:rsidP="00B07FC7">
    <w:pPr>
      <w:pStyle w:val="Heading2"/>
      <w:spacing w:line="240" w:lineRule="auto"/>
      <w:ind w:left="2250"/>
      <w:rPr>
        <w:b w:val="0"/>
        <w:bCs/>
        <w:i/>
        <w:iCs/>
        <w:color w:val="FFFFFF" w:themeColor="background1"/>
      </w:rPr>
    </w:pPr>
    <w:r>
      <w:rPr>
        <w:b w:val="0"/>
        <w:bCs/>
        <w:i/>
        <w:iCs/>
        <w:color w:val="FFFFFF" w:themeColor="background1"/>
      </w:rPr>
      <w:t>Samples</w:t>
    </w:r>
    <w:r w:rsidR="007C79E5" w:rsidRPr="00B87EE8">
      <w:rPr>
        <w:b w:val="0"/>
        <w:bCs/>
        <w:i/>
        <w:iCs/>
        <w:color w:val="FFFFFF" w:themeColor="background1"/>
      </w:rPr>
      <w:br/>
    </w:r>
    <w:r w:rsidR="00B76333">
      <w:rPr>
        <w:b w:val="0"/>
        <w:bCs/>
        <w:i/>
        <w:iCs/>
        <w:color w:val="FFFFFF" w:themeColor="background1"/>
      </w:rPr>
      <w:t xml:space="preserve">October </w:t>
    </w:r>
    <w:r w:rsidR="002631F5">
      <w:rPr>
        <w:b w:val="0"/>
        <w:bCs/>
        <w:i/>
        <w:iCs/>
        <w:color w:val="FFFFFF" w:themeColor="background1"/>
      </w:rPr>
      <w:t>9</w:t>
    </w:r>
    <w:r w:rsidR="007C79E5" w:rsidRPr="00B87EE8">
      <w:rPr>
        <w:b w:val="0"/>
        <w:bCs/>
        <w:i/>
        <w:iCs/>
        <w:color w:val="FFFFFF" w:themeColor="background1"/>
      </w:rPr>
      <w:t>, 2020</w:t>
    </w:r>
  </w:p>
  <w:p w14:paraId="5FA442F6" w14:textId="627C094B" w:rsidR="000B1465" w:rsidRDefault="007D3963" w:rsidP="00446A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C244F"/>
    <w:multiLevelType w:val="hybridMultilevel"/>
    <w:tmpl w:val="4170BD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140F38"/>
    <w:multiLevelType w:val="hybridMultilevel"/>
    <w:tmpl w:val="25B62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9255B2A"/>
    <w:multiLevelType w:val="hybridMultilevel"/>
    <w:tmpl w:val="55667A4A"/>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57418"/>
    <w:multiLevelType w:val="hybridMultilevel"/>
    <w:tmpl w:val="5274B272"/>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5B7A46"/>
    <w:multiLevelType w:val="hybridMultilevel"/>
    <w:tmpl w:val="167E2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D6969"/>
    <w:multiLevelType w:val="hybridMultilevel"/>
    <w:tmpl w:val="5FDAA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7729FD"/>
    <w:multiLevelType w:val="hybridMultilevel"/>
    <w:tmpl w:val="046CEC40"/>
    <w:lvl w:ilvl="0" w:tplc="84DA2804">
      <w:start w:val="1"/>
      <w:numFmt w:val="bullet"/>
      <w:lvlText w:val=""/>
      <w:lvlJc w:val="left"/>
      <w:pPr>
        <w:ind w:left="720" w:hanging="360"/>
      </w:pPr>
      <w:rPr>
        <w:rFonts w:ascii="Symbol" w:hAnsi="Symbol" w:hint="default"/>
      </w:rPr>
    </w:lvl>
    <w:lvl w:ilvl="1" w:tplc="8AB6CE0E" w:tentative="1">
      <w:start w:val="1"/>
      <w:numFmt w:val="bullet"/>
      <w:lvlText w:val="o"/>
      <w:lvlJc w:val="left"/>
      <w:pPr>
        <w:ind w:left="1440" w:hanging="360"/>
      </w:pPr>
      <w:rPr>
        <w:rFonts w:ascii="Courier New" w:hAnsi="Courier New" w:cs="Courier New" w:hint="default"/>
      </w:rPr>
    </w:lvl>
    <w:lvl w:ilvl="2" w:tplc="8C52973A" w:tentative="1">
      <w:start w:val="1"/>
      <w:numFmt w:val="bullet"/>
      <w:lvlText w:val=""/>
      <w:lvlJc w:val="left"/>
      <w:pPr>
        <w:ind w:left="2160" w:hanging="360"/>
      </w:pPr>
      <w:rPr>
        <w:rFonts w:ascii="Wingdings" w:hAnsi="Wingdings" w:hint="default"/>
      </w:rPr>
    </w:lvl>
    <w:lvl w:ilvl="3" w:tplc="FEAE1AB8" w:tentative="1">
      <w:start w:val="1"/>
      <w:numFmt w:val="bullet"/>
      <w:lvlText w:val=""/>
      <w:lvlJc w:val="left"/>
      <w:pPr>
        <w:ind w:left="2880" w:hanging="360"/>
      </w:pPr>
      <w:rPr>
        <w:rFonts w:ascii="Symbol" w:hAnsi="Symbol" w:hint="default"/>
      </w:rPr>
    </w:lvl>
    <w:lvl w:ilvl="4" w:tplc="75DE3F0C" w:tentative="1">
      <w:start w:val="1"/>
      <w:numFmt w:val="bullet"/>
      <w:lvlText w:val="o"/>
      <w:lvlJc w:val="left"/>
      <w:pPr>
        <w:ind w:left="3600" w:hanging="360"/>
      </w:pPr>
      <w:rPr>
        <w:rFonts w:ascii="Courier New" w:hAnsi="Courier New" w:cs="Courier New" w:hint="default"/>
      </w:rPr>
    </w:lvl>
    <w:lvl w:ilvl="5" w:tplc="038EC1BA" w:tentative="1">
      <w:start w:val="1"/>
      <w:numFmt w:val="bullet"/>
      <w:lvlText w:val=""/>
      <w:lvlJc w:val="left"/>
      <w:pPr>
        <w:ind w:left="4320" w:hanging="360"/>
      </w:pPr>
      <w:rPr>
        <w:rFonts w:ascii="Wingdings" w:hAnsi="Wingdings" w:hint="default"/>
      </w:rPr>
    </w:lvl>
    <w:lvl w:ilvl="6" w:tplc="AAC82462" w:tentative="1">
      <w:start w:val="1"/>
      <w:numFmt w:val="bullet"/>
      <w:lvlText w:val=""/>
      <w:lvlJc w:val="left"/>
      <w:pPr>
        <w:ind w:left="5040" w:hanging="360"/>
      </w:pPr>
      <w:rPr>
        <w:rFonts w:ascii="Symbol" w:hAnsi="Symbol" w:hint="default"/>
      </w:rPr>
    </w:lvl>
    <w:lvl w:ilvl="7" w:tplc="13BEA1A2" w:tentative="1">
      <w:start w:val="1"/>
      <w:numFmt w:val="bullet"/>
      <w:lvlText w:val="o"/>
      <w:lvlJc w:val="left"/>
      <w:pPr>
        <w:ind w:left="5760" w:hanging="360"/>
      </w:pPr>
      <w:rPr>
        <w:rFonts w:ascii="Courier New" w:hAnsi="Courier New" w:cs="Courier New" w:hint="default"/>
      </w:rPr>
    </w:lvl>
    <w:lvl w:ilvl="8" w:tplc="32761E5A" w:tentative="1">
      <w:start w:val="1"/>
      <w:numFmt w:val="bullet"/>
      <w:lvlText w:val=""/>
      <w:lvlJc w:val="left"/>
      <w:pPr>
        <w:ind w:left="6480" w:hanging="360"/>
      </w:pPr>
      <w:rPr>
        <w:rFonts w:ascii="Wingdings" w:hAnsi="Wingdings" w:hint="default"/>
      </w:rPr>
    </w:lvl>
  </w:abstractNum>
  <w:abstractNum w:abstractNumId="7" w15:restartNumberingAfterBreak="0">
    <w:nsid w:val="22C22239"/>
    <w:multiLevelType w:val="hybridMultilevel"/>
    <w:tmpl w:val="4240F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CF11C8"/>
    <w:multiLevelType w:val="hybridMultilevel"/>
    <w:tmpl w:val="E0689CEA"/>
    <w:lvl w:ilvl="0" w:tplc="2916A64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916924"/>
    <w:multiLevelType w:val="hybridMultilevel"/>
    <w:tmpl w:val="D42C1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967299"/>
    <w:multiLevelType w:val="hybridMultilevel"/>
    <w:tmpl w:val="2B8C169A"/>
    <w:lvl w:ilvl="0" w:tplc="3EAEF04C">
      <w:start w:val="1"/>
      <w:numFmt w:val="bullet"/>
      <w:lvlText w:val=""/>
      <w:lvlJc w:val="left"/>
      <w:pPr>
        <w:ind w:left="720" w:hanging="360"/>
      </w:pPr>
      <w:rPr>
        <w:rFonts w:ascii="Symbol" w:hAnsi="Symbol" w:hint="default"/>
      </w:rPr>
    </w:lvl>
    <w:lvl w:ilvl="1" w:tplc="1FE028F4" w:tentative="1">
      <w:start w:val="1"/>
      <w:numFmt w:val="lowerLetter"/>
      <w:lvlText w:val="%2."/>
      <w:lvlJc w:val="left"/>
      <w:pPr>
        <w:ind w:left="1440" w:hanging="360"/>
      </w:pPr>
    </w:lvl>
    <w:lvl w:ilvl="2" w:tplc="95B60948" w:tentative="1">
      <w:start w:val="1"/>
      <w:numFmt w:val="lowerRoman"/>
      <w:lvlText w:val="%3."/>
      <w:lvlJc w:val="right"/>
      <w:pPr>
        <w:ind w:left="2160" w:hanging="180"/>
      </w:pPr>
    </w:lvl>
    <w:lvl w:ilvl="3" w:tplc="614AEB06" w:tentative="1">
      <w:start w:val="1"/>
      <w:numFmt w:val="decimal"/>
      <w:lvlText w:val="%4."/>
      <w:lvlJc w:val="left"/>
      <w:pPr>
        <w:ind w:left="2880" w:hanging="360"/>
      </w:pPr>
    </w:lvl>
    <w:lvl w:ilvl="4" w:tplc="E9423610" w:tentative="1">
      <w:start w:val="1"/>
      <w:numFmt w:val="lowerLetter"/>
      <w:lvlText w:val="%5."/>
      <w:lvlJc w:val="left"/>
      <w:pPr>
        <w:ind w:left="3600" w:hanging="360"/>
      </w:pPr>
    </w:lvl>
    <w:lvl w:ilvl="5" w:tplc="719606A2" w:tentative="1">
      <w:start w:val="1"/>
      <w:numFmt w:val="lowerRoman"/>
      <w:lvlText w:val="%6."/>
      <w:lvlJc w:val="right"/>
      <w:pPr>
        <w:ind w:left="4320" w:hanging="180"/>
      </w:pPr>
    </w:lvl>
    <w:lvl w:ilvl="6" w:tplc="D36425FC" w:tentative="1">
      <w:start w:val="1"/>
      <w:numFmt w:val="decimal"/>
      <w:lvlText w:val="%7."/>
      <w:lvlJc w:val="left"/>
      <w:pPr>
        <w:ind w:left="5040" w:hanging="360"/>
      </w:pPr>
    </w:lvl>
    <w:lvl w:ilvl="7" w:tplc="AED6F21C" w:tentative="1">
      <w:start w:val="1"/>
      <w:numFmt w:val="lowerLetter"/>
      <w:lvlText w:val="%8."/>
      <w:lvlJc w:val="left"/>
      <w:pPr>
        <w:ind w:left="5760" w:hanging="360"/>
      </w:pPr>
    </w:lvl>
    <w:lvl w:ilvl="8" w:tplc="CFB637AC" w:tentative="1">
      <w:start w:val="1"/>
      <w:numFmt w:val="lowerRoman"/>
      <w:lvlText w:val="%9."/>
      <w:lvlJc w:val="right"/>
      <w:pPr>
        <w:ind w:left="6480" w:hanging="180"/>
      </w:pPr>
    </w:lvl>
  </w:abstractNum>
  <w:abstractNum w:abstractNumId="11" w15:restartNumberingAfterBreak="0">
    <w:nsid w:val="2EFD60EB"/>
    <w:multiLevelType w:val="hybridMultilevel"/>
    <w:tmpl w:val="A23C63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C303B4"/>
    <w:multiLevelType w:val="hybridMultilevel"/>
    <w:tmpl w:val="6CAA32BA"/>
    <w:lvl w:ilvl="0" w:tplc="497C8C98">
      <w:start w:val="1"/>
      <w:numFmt w:val="bullet"/>
      <w:lvlText w:val=""/>
      <w:lvlJc w:val="left"/>
      <w:pPr>
        <w:ind w:left="720" w:hanging="360"/>
      </w:pPr>
      <w:rPr>
        <w:rFonts w:ascii="Symbol" w:hAnsi="Symbol" w:hint="default"/>
      </w:rPr>
    </w:lvl>
    <w:lvl w:ilvl="1" w:tplc="2C32047A" w:tentative="1">
      <w:start w:val="1"/>
      <w:numFmt w:val="bullet"/>
      <w:lvlText w:val="o"/>
      <w:lvlJc w:val="left"/>
      <w:pPr>
        <w:ind w:left="1440" w:hanging="360"/>
      </w:pPr>
      <w:rPr>
        <w:rFonts w:ascii="Courier New" w:hAnsi="Courier New" w:cs="Courier New" w:hint="default"/>
      </w:rPr>
    </w:lvl>
    <w:lvl w:ilvl="2" w:tplc="3468E968" w:tentative="1">
      <w:start w:val="1"/>
      <w:numFmt w:val="bullet"/>
      <w:lvlText w:val=""/>
      <w:lvlJc w:val="left"/>
      <w:pPr>
        <w:ind w:left="2160" w:hanging="360"/>
      </w:pPr>
      <w:rPr>
        <w:rFonts w:ascii="Wingdings" w:hAnsi="Wingdings" w:hint="default"/>
      </w:rPr>
    </w:lvl>
    <w:lvl w:ilvl="3" w:tplc="FBE8BEBA" w:tentative="1">
      <w:start w:val="1"/>
      <w:numFmt w:val="bullet"/>
      <w:lvlText w:val=""/>
      <w:lvlJc w:val="left"/>
      <w:pPr>
        <w:ind w:left="2880" w:hanging="360"/>
      </w:pPr>
      <w:rPr>
        <w:rFonts w:ascii="Symbol" w:hAnsi="Symbol" w:hint="default"/>
      </w:rPr>
    </w:lvl>
    <w:lvl w:ilvl="4" w:tplc="5872730A" w:tentative="1">
      <w:start w:val="1"/>
      <w:numFmt w:val="bullet"/>
      <w:lvlText w:val="o"/>
      <w:lvlJc w:val="left"/>
      <w:pPr>
        <w:ind w:left="3600" w:hanging="360"/>
      </w:pPr>
      <w:rPr>
        <w:rFonts w:ascii="Courier New" w:hAnsi="Courier New" w:cs="Courier New" w:hint="default"/>
      </w:rPr>
    </w:lvl>
    <w:lvl w:ilvl="5" w:tplc="CB74B62C" w:tentative="1">
      <w:start w:val="1"/>
      <w:numFmt w:val="bullet"/>
      <w:lvlText w:val=""/>
      <w:lvlJc w:val="left"/>
      <w:pPr>
        <w:ind w:left="4320" w:hanging="360"/>
      </w:pPr>
      <w:rPr>
        <w:rFonts w:ascii="Wingdings" w:hAnsi="Wingdings" w:hint="default"/>
      </w:rPr>
    </w:lvl>
    <w:lvl w:ilvl="6" w:tplc="405C67A4" w:tentative="1">
      <w:start w:val="1"/>
      <w:numFmt w:val="bullet"/>
      <w:lvlText w:val=""/>
      <w:lvlJc w:val="left"/>
      <w:pPr>
        <w:ind w:left="5040" w:hanging="360"/>
      </w:pPr>
      <w:rPr>
        <w:rFonts w:ascii="Symbol" w:hAnsi="Symbol" w:hint="default"/>
      </w:rPr>
    </w:lvl>
    <w:lvl w:ilvl="7" w:tplc="79A2CE10" w:tentative="1">
      <w:start w:val="1"/>
      <w:numFmt w:val="bullet"/>
      <w:lvlText w:val="o"/>
      <w:lvlJc w:val="left"/>
      <w:pPr>
        <w:ind w:left="5760" w:hanging="360"/>
      </w:pPr>
      <w:rPr>
        <w:rFonts w:ascii="Courier New" w:hAnsi="Courier New" w:cs="Courier New" w:hint="default"/>
      </w:rPr>
    </w:lvl>
    <w:lvl w:ilvl="8" w:tplc="CA9AF95E" w:tentative="1">
      <w:start w:val="1"/>
      <w:numFmt w:val="bullet"/>
      <w:lvlText w:val=""/>
      <w:lvlJc w:val="left"/>
      <w:pPr>
        <w:ind w:left="6480" w:hanging="360"/>
      </w:pPr>
      <w:rPr>
        <w:rFonts w:ascii="Wingdings" w:hAnsi="Wingdings" w:hint="default"/>
      </w:rPr>
    </w:lvl>
  </w:abstractNum>
  <w:abstractNum w:abstractNumId="13" w15:restartNumberingAfterBreak="0">
    <w:nsid w:val="35D14D90"/>
    <w:multiLevelType w:val="hybridMultilevel"/>
    <w:tmpl w:val="8FF08D0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E657F8"/>
    <w:multiLevelType w:val="multilevel"/>
    <w:tmpl w:val="346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216C4C"/>
    <w:multiLevelType w:val="hybridMultilevel"/>
    <w:tmpl w:val="23B641E6"/>
    <w:lvl w:ilvl="0" w:tplc="04090001">
      <w:start w:val="1"/>
      <w:numFmt w:val="bullet"/>
      <w:lvlText w:val=""/>
      <w:lvlJc w:val="left"/>
      <w:pPr>
        <w:ind w:left="720" w:hanging="360"/>
      </w:pPr>
      <w:rPr>
        <w:rFonts w:ascii="Symbol" w:hAnsi="Symbol" w:hint="default"/>
      </w:rPr>
    </w:lvl>
    <w:lvl w:ilvl="1" w:tplc="AFC81B7A">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B76804"/>
    <w:multiLevelType w:val="hybridMultilevel"/>
    <w:tmpl w:val="7B54E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6D80E80"/>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758449A"/>
    <w:multiLevelType w:val="hybridMultilevel"/>
    <w:tmpl w:val="0E005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AF34AB"/>
    <w:multiLevelType w:val="hybridMultilevel"/>
    <w:tmpl w:val="64D02080"/>
    <w:lvl w:ilvl="0" w:tplc="19BC896E">
      <w:start w:val="1"/>
      <w:numFmt w:val="bullet"/>
      <w:lvlText w:val=""/>
      <w:lvlJc w:val="left"/>
      <w:pPr>
        <w:ind w:left="720" w:hanging="360"/>
      </w:pPr>
      <w:rPr>
        <w:rFonts w:ascii="Symbol" w:hAnsi="Symbol" w:hint="default"/>
      </w:rPr>
    </w:lvl>
    <w:lvl w:ilvl="1" w:tplc="B2E2FB2E" w:tentative="1">
      <w:start w:val="1"/>
      <w:numFmt w:val="bullet"/>
      <w:lvlText w:val="o"/>
      <w:lvlJc w:val="left"/>
      <w:pPr>
        <w:ind w:left="1440" w:hanging="360"/>
      </w:pPr>
      <w:rPr>
        <w:rFonts w:ascii="Courier New" w:hAnsi="Courier New" w:cs="Courier New" w:hint="default"/>
      </w:rPr>
    </w:lvl>
    <w:lvl w:ilvl="2" w:tplc="C054FA2E" w:tentative="1">
      <w:start w:val="1"/>
      <w:numFmt w:val="bullet"/>
      <w:lvlText w:val=""/>
      <w:lvlJc w:val="left"/>
      <w:pPr>
        <w:ind w:left="2160" w:hanging="360"/>
      </w:pPr>
      <w:rPr>
        <w:rFonts w:ascii="Wingdings" w:hAnsi="Wingdings" w:hint="default"/>
      </w:rPr>
    </w:lvl>
    <w:lvl w:ilvl="3" w:tplc="76DC3DD2" w:tentative="1">
      <w:start w:val="1"/>
      <w:numFmt w:val="bullet"/>
      <w:lvlText w:val=""/>
      <w:lvlJc w:val="left"/>
      <w:pPr>
        <w:ind w:left="2880" w:hanging="360"/>
      </w:pPr>
      <w:rPr>
        <w:rFonts w:ascii="Symbol" w:hAnsi="Symbol" w:hint="default"/>
      </w:rPr>
    </w:lvl>
    <w:lvl w:ilvl="4" w:tplc="ECF066A2" w:tentative="1">
      <w:start w:val="1"/>
      <w:numFmt w:val="bullet"/>
      <w:lvlText w:val="o"/>
      <w:lvlJc w:val="left"/>
      <w:pPr>
        <w:ind w:left="3600" w:hanging="360"/>
      </w:pPr>
      <w:rPr>
        <w:rFonts w:ascii="Courier New" w:hAnsi="Courier New" w:cs="Courier New" w:hint="default"/>
      </w:rPr>
    </w:lvl>
    <w:lvl w:ilvl="5" w:tplc="E11A4FF0" w:tentative="1">
      <w:start w:val="1"/>
      <w:numFmt w:val="bullet"/>
      <w:lvlText w:val=""/>
      <w:lvlJc w:val="left"/>
      <w:pPr>
        <w:ind w:left="4320" w:hanging="360"/>
      </w:pPr>
      <w:rPr>
        <w:rFonts w:ascii="Wingdings" w:hAnsi="Wingdings" w:hint="default"/>
      </w:rPr>
    </w:lvl>
    <w:lvl w:ilvl="6" w:tplc="105E5578" w:tentative="1">
      <w:start w:val="1"/>
      <w:numFmt w:val="bullet"/>
      <w:lvlText w:val=""/>
      <w:lvlJc w:val="left"/>
      <w:pPr>
        <w:ind w:left="5040" w:hanging="360"/>
      </w:pPr>
      <w:rPr>
        <w:rFonts w:ascii="Symbol" w:hAnsi="Symbol" w:hint="default"/>
      </w:rPr>
    </w:lvl>
    <w:lvl w:ilvl="7" w:tplc="3CECB414" w:tentative="1">
      <w:start w:val="1"/>
      <w:numFmt w:val="bullet"/>
      <w:lvlText w:val="o"/>
      <w:lvlJc w:val="left"/>
      <w:pPr>
        <w:ind w:left="5760" w:hanging="360"/>
      </w:pPr>
      <w:rPr>
        <w:rFonts w:ascii="Courier New" w:hAnsi="Courier New" w:cs="Courier New" w:hint="default"/>
      </w:rPr>
    </w:lvl>
    <w:lvl w:ilvl="8" w:tplc="099CE004" w:tentative="1">
      <w:start w:val="1"/>
      <w:numFmt w:val="bullet"/>
      <w:lvlText w:val=""/>
      <w:lvlJc w:val="left"/>
      <w:pPr>
        <w:ind w:left="6480" w:hanging="360"/>
      </w:pPr>
      <w:rPr>
        <w:rFonts w:ascii="Wingdings" w:hAnsi="Wingdings" w:hint="default"/>
      </w:rPr>
    </w:lvl>
  </w:abstractNum>
  <w:abstractNum w:abstractNumId="20" w15:restartNumberingAfterBreak="0">
    <w:nsid w:val="490458B4"/>
    <w:multiLevelType w:val="multilevel"/>
    <w:tmpl w:val="8DB60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3C43C8"/>
    <w:multiLevelType w:val="hybridMultilevel"/>
    <w:tmpl w:val="3174973E"/>
    <w:lvl w:ilvl="0" w:tplc="91781C1A">
      <w:start w:val="1"/>
      <w:numFmt w:val="bullet"/>
      <w:lvlText w:val=""/>
      <w:lvlJc w:val="left"/>
      <w:pPr>
        <w:ind w:left="720" w:hanging="360"/>
      </w:pPr>
      <w:rPr>
        <w:rFonts w:ascii="Symbol" w:hAnsi="Symbol" w:hint="default"/>
      </w:rPr>
    </w:lvl>
    <w:lvl w:ilvl="1" w:tplc="7166CD38" w:tentative="1">
      <w:start w:val="1"/>
      <w:numFmt w:val="lowerLetter"/>
      <w:lvlText w:val="%2."/>
      <w:lvlJc w:val="left"/>
      <w:pPr>
        <w:ind w:left="1440" w:hanging="360"/>
      </w:pPr>
    </w:lvl>
    <w:lvl w:ilvl="2" w:tplc="69289A82" w:tentative="1">
      <w:start w:val="1"/>
      <w:numFmt w:val="lowerRoman"/>
      <w:lvlText w:val="%3."/>
      <w:lvlJc w:val="right"/>
      <w:pPr>
        <w:ind w:left="2160" w:hanging="180"/>
      </w:pPr>
    </w:lvl>
    <w:lvl w:ilvl="3" w:tplc="FA4E047A" w:tentative="1">
      <w:start w:val="1"/>
      <w:numFmt w:val="decimal"/>
      <w:lvlText w:val="%4."/>
      <w:lvlJc w:val="left"/>
      <w:pPr>
        <w:ind w:left="2880" w:hanging="360"/>
      </w:pPr>
    </w:lvl>
    <w:lvl w:ilvl="4" w:tplc="F4109D06" w:tentative="1">
      <w:start w:val="1"/>
      <w:numFmt w:val="lowerLetter"/>
      <w:lvlText w:val="%5."/>
      <w:lvlJc w:val="left"/>
      <w:pPr>
        <w:ind w:left="3600" w:hanging="360"/>
      </w:pPr>
    </w:lvl>
    <w:lvl w:ilvl="5" w:tplc="89B8D37A" w:tentative="1">
      <w:start w:val="1"/>
      <w:numFmt w:val="lowerRoman"/>
      <w:lvlText w:val="%6."/>
      <w:lvlJc w:val="right"/>
      <w:pPr>
        <w:ind w:left="4320" w:hanging="180"/>
      </w:pPr>
    </w:lvl>
    <w:lvl w:ilvl="6" w:tplc="7DDC01AA" w:tentative="1">
      <w:start w:val="1"/>
      <w:numFmt w:val="decimal"/>
      <w:lvlText w:val="%7."/>
      <w:lvlJc w:val="left"/>
      <w:pPr>
        <w:ind w:left="5040" w:hanging="360"/>
      </w:pPr>
    </w:lvl>
    <w:lvl w:ilvl="7" w:tplc="1BF8471E" w:tentative="1">
      <w:start w:val="1"/>
      <w:numFmt w:val="lowerLetter"/>
      <w:lvlText w:val="%8."/>
      <w:lvlJc w:val="left"/>
      <w:pPr>
        <w:ind w:left="5760" w:hanging="360"/>
      </w:pPr>
    </w:lvl>
    <w:lvl w:ilvl="8" w:tplc="CCB029B6" w:tentative="1">
      <w:start w:val="1"/>
      <w:numFmt w:val="lowerRoman"/>
      <w:lvlText w:val="%9."/>
      <w:lvlJc w:val="right"/>
      <w:pPr>
        <w:ind w:left="6480" w:hanging="180"/>
      </w:pPr>
    </w:lvl>
  </w:abstractNum>
  <w:abstractNum w:abstractNumId="22" w15:restartNumberingAfterBreak="0">
    <w:nsid w:val="55A7276C"/>
    <w:multiLevelType w:val="hybridMultilevel"/>
    <w:tmpl w:val="414A2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6A54F04"/>
    <w:multiLevelType w:val="hybridMultilevel"/>
    <w:tmpl w:val="097AE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C277CE0"/>
    <w:multiLevelType w:val="hybridMultilevel"/>
    <w:tmpl w:val="F2D0B2B8"/>
    <w:lvl w:ilvl="0" w:tplc="F036E2B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8D4606"/>
    <w:multiLevelType w:val="multilevel"/>
    <w:tmpl w:val="3A6ED65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63FB4E23"/>
    <w:multiLevelType w:val="hybridMultilevel"/>
    <w:tmpl w:val="D054CDE0"/>
    <w:lvl w:ilvl="0" w:tplc="5AA832C6">
      <w:start w:val="1"/>
      <w:numFmt w:val="bullet"/>
      <w:lvlText w:val=""/>
      <w:lvlJc w:val="left"/>
      <w:pPr>
        <w:ind w:left="720" w:hanging="360"/>
      </w:pPr>
      <w:rPr>
        <w:rFonts w:ascii="Symbol" w:hAnsi="Symbol" w:hint="default"/>
      </w:rPr>
    </w:lvl>
    <w:lvl w:ilvl="1" w:tplc="5894A5DE" w:tentative="1">
      <w:start w:val="1"/>
      <w:numFmt w:val="lowerLetter"/>
      <w:lvlText w:val="%2."/>
      <w:lvlJc w:val="left"/>
      <w:pPr>
        <w:ind w:left="1440" w:hanging="360"/>
      </w:pPr>
    </w:lvl>
    <w:lvl w:ilvl="2" w:tplc="A6E6410E" w:tentative="1">
      <w:start w:val="1"/>
      <w:numFmt w:val="lowerRoman"/>
      <w:lvlText w:val="%3."/>
      <w:lvlJc w:val="right"/>
      <w:pPr>
        <w:ind w:left="2160" w:hanging="180"/>
      </w:pPr>
    </w:lvl>
    <w:lvl w:ilvl="3" w:tplc="0C1C07A8" w:tentative="1">
      <w:start w:val="1"/>
      <w:numFmt w:val="decimal"/>
      <w:lvlText w:val="%4."/>
      <w:lvlJc w:val="left"/>
      <w:pPr>
        <w:ind w:left="2880" w:hanging="360"/>
      </w:pPr>
    </w:lvl>
    <w:lvl w:ilvl="4" w:tplc="058C0BAA" w:tentative="1">
      <w:start w:val="1"/>
      <w:numFmt w:val="lowerLetter"/>
      <w:lvlText w:val="%5."/>
      <w:lvlJc w:val="left"/>
      <w:pPr>
        <w:ind w:left="3600" w:hanging="360"/>
      </w:pPr>
    </w:lvl>
    <w:lvl w:ilvl="5" w:tplc="F89E8316" w:tentative="1">
      <w:start w:val="1"/>
      <w:numFmt w:val="lowerRoman"/>
      <w:lvlText w:val="%6."/>
      <w:lvlJc w:val="right"/>
      <w:pPr>
        <w:ind w:left="4320" w:hanging="180"/>
      </w:pPr>
    </w:lvl>
    <w:lvl w:ilvl="6" w:tplc="4B68259C" w:tentative="1">
      <w:start w:val="1"/>
      <w:numFmt w:val="decimal"/>
      <w:lvlText w:val="%7."/>
      <w:lvlJc w:val="left"/>
      <w:pPr>
        <w:ind w:left="5040" w:hanging="360"/>
      </w:pPr>
    </w:lvl>
    <w:lvl w:ilvl="7" w:tplc="491E57C2" w:tentative="1">
      <w:start w:val="1"/>
      <w:numFmt w:val="lowerLetter"/>
      <w:lvlText w:val="%8."/>
      <w:lvlJc w:val="left"/>
      <w:pPr>
        <w:ind w:left="5760" w:hanging="360"/>
      </w:pPr>
    </w:lvl>
    <w:lvl w:ilvl="8" w:tplc="1AB4D5C6" w:tentative="1">
      <w:start w:val="1"/>
      <w:numFmt w:val="lowerRoman"/>
      <w:lvlText w:val="%9."/>
      <w:lvlJc w:val="right"/>
      <w:pPr>
        <w:ind w:left="6480" w:hanging="180"/>
      </w:pPr>
    </w:lvl>
  </w:abstractNum>
  <w:abstractNum w:abstractNumId="27" w15:restartNumberingAfterBreak="0">
    <w:nsid w:val="648A41A4"/>
    <w:multiLevelType w:val="hybridMultilevel"/>
    <w:tmpl w:val="071AE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EC7A6F"/>
    <w:multiLevelType w:val="hybridMultilevel"/>
    <w:tmpl w:val="AE381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11E5B02"/>
    <w:multiLevelType w:val="hybridMultilevel"/>
    <w:tmpl w:val="3CC00A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CA3670"/>
    <w:multiLevelType w:val="hybridMultilevel"/>
    <w:tmpl w:val="5D447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5D54106"/>
    <w:multiLevelType w:val="hybridMultilevel"/>
    <w:tmpl w:val="7C347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FA34D6"/>
    <w:multiLevelType w:val="hybridMultilevel"/>
    <w:tmpl w:val="647087BA"/>
    <w:lvl w:ilvl="0" w:tplc="1B2E116A">
      <w:start w:val="1"/>
      <w:numFmt w:val="bullet"/>
      <w:lvlText w:val=""/>
      <w:lvlJc w:val="left"/>
      <w:pPr>
        <w:ind w:left="720" w:hanging="360"/>
      </w:pPr>
      <w:rPr>
        <w:rFonts w:ascii="Symbol" w:hAnsi="Symbol" w:hint="default"/>
      </w:rPr>
    </w:lvl>
    <w:lvl w:ilvl="1" w:tplc="5DB67EC8" w:tentative="1">
      <w:start w:val="1"/>
      <w:numFmt w:val="lowerLetter"/>
      <w:lvlText w:val="%2."/>
      <w:lvlJc w:val="left"/>
      <w:pPr>
        <w:ind w:left="1440" w:hanging="360"/>
      </w:pPr>
    </w:lvl>
    <w:lvl w:ilvl="2" w:tplc="41466454" w:tentative="1">
      <w:start w:val="1"/>
      <w:numFmt w:val="lowerRoman"/>
      <w:lvlText w:val="%3."/>
      <w:lvlJc w:val="right"/>
      <w:pPr>
        <w:ind w:left="2160" w:hanging="180"/>
      </w:pPr>
    </w:lvl>
    <w:lvl w:ilvl="3" w:tplc="653AC9D2" w:tentative="1">
      <w:start w:val="1"/>
      <w:numFmt w:val="decimal"/>
      <w:lvlText w:val="%4."/>
      <w:lvlJc w:val="left"/>
      <w:pPr>
        <w:ind w:left="2880" w:hanging="360"/>
      </w:pPr>
    </w:lvl>
    <w:lvl w:ilvl="4" w:tplc="3446E542" w:tentative="1">
      <w:start w:val="1"/>
      <w:numFmt w:val="lowerLetter"/>
      <w:lvlText w:val="%5."/>
      <w:lvlJc w:val="left"/>
      <w:pPr>
        <w:ind w:left="3600" w:hanging="360"/>
      </w:pPr>
    </w:lvl>
    <w:lvl w:ilvl="5" w:tplc="D0E8F7B0" w:tentative="1">
      <w:start w:val="1"/>
      <w:numFmt w:val="lowerRoman"/>
      <w:lvlText w:val="%6."/>
      <w:lvlJc w:val="right"/>
      <w:pPr>
        <w:ind w:left="4320" w:hanging="180"/>
      </w:pPr>
    </w:lvl>
    <w:lvl w:ilvl="6" w:tplc="AF54D9B0" w:tentative="1">
      <w:start w:val="1"/>
      <w:numFmt w:val="decimal"/>
      <w:lvlText w:val="%7."/>
      <w:lvlJc w:val="left"/>
      <w:pPr>
        <w:ind w:left="5040" w:hanging="360"/>
      </w:pPr>
    </w:lvl>
    <w:lvl w:ilvl="7" w:tplc="B44A13D0" w:tentative="1">
      <w:start w:val="1"/>
      <w:numFmt w:val="lowerLetter"/>
      <w:lvlText w:val="%8."/>
      <w:lvlJc w:val="left"/>
      <w:pPr>
        <w:ind w:left="5760" w:hanging="360"/>
      </w:pPr>
    </w:lvl>
    <w:lvl w:ilvl="8" w:tplc="4F0ABF50" w:tentative="1">
      <w:start w:val="1"/>
      <w:numFmt w:val="lowerRoman"/>
      <w:lvlText w:val="%9."/>
      <w:lvlJc w:val="right"/>
      <w:pPr>
        <w:ind w:left="6480" w:hanging="180"/>
      </w:pPr>
    </w:lvl>
  </w:abstractNum>
  <w:abstractNum w:abstractNumId="33" w15:restartNumberingAfterBreak="0">
    <w:nsid w:val="7EFB258B"/>
    <w:multiLevelType w:val="hybridMultilevel"/>
    <w:tmpl w:val="DE46B362"/>
    <w:lvl w:ilvl="0" w:tplc="D0165FD4">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abstractNumId w:val="24"/>
  </w:num>
  <w:num w:numId="2">
    <w:abstractNumId w:val="33"/>
  </w:num>
  <w:num w:numId="3">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4"/>
  </w:num>
  <w:num w:numId="5">
    <w:abstractNumId w:val="25"/>
  </w:num>
  <w:num w:numId="6">
    <w:abstractNumId w:val="15"/>
  </w:num>
  <w:num w:numId="7">
    <w:abstractNumId w:val="17"/>
  </w:num>
  <w:num w:numId="8">
    <w:abstractNumId w:val="11"/>
  </w:num>
  <w:num w:numId="9">
    <w:abstractNumId w:val="3"/>
  </w:num>
  <w:num w:numId="10">
    <w:abstractNumId w:val="4"/>
  </w:num>
  <w:num w:numId="11">
    <w:abstractNumId w:val="2"/>
  </w:num>
  <w:num w:numId="12">
    <w:abstractNumId w:val="23"/>
  </w:num>
  <w:num w:numId="13">
    <w:abstractNumId w:val="22"/>
  </w:num>
  <w:num w:numId="14">
    <w:abstractNumId w:val="30"/>
  </w:num>
  <w:num w:numId="15">
    <w:abstractNumId w:val="7"/>
  </w:num>
  <w:num w:numId="16">
    <w:abstractNumId w:val="28"/>
  </w:num>
  <w:num w:numId="17">
    <w:abstractNumId w:val="0"/>
  </w:num>
  <w:num w:numId="18">
    <w:abstractNumId w:val="16"/>
  </w:num>
  <w:num w:numId="19">
    <w:abstractNumId w:val="18"/>
  </w:num>
  <w:num w:numId="20">
    <w:abstractNumId w:val="31"/>
  </w:num>
  <w:num w:numId="21">
    <w:abstractNumId w:val="1"/>
  </w:num>
  <w:num w:numId="22">
    <w:abstractNumId w:val="27"/>
  </w:num>
  <w:num w:numId="23">
    <w:abstractNumId w:val="5"/>
  </w:num>
  <w:num w:numId="24">
    <w:abstractNumId w:val="29"/>
  </w:num>
  <w:num w:numId="25">
    <w:abstractNumId w:val="9"/>
  </w:num>
  <w:num w:numId="26">
    <w:abstractNumId w:val="13"/>
  </w:num>
  <w:num w:numId="27">
    <w:abstractNumId w:val="32"/>
  </w:num>
  <w:num w:numId="28">
    <w:abstractNumId w:val="10"/>
  </w:num>
  <w:num w:numId="29">
    <w:abstractNumId w:val="21"/>
  </w:num>
  <w:num w:numId="30">
    <w:abstractNumId w:val="26"/>
  </w:num>
  <w:num w:numId="31">
    <w:abstractNumId w:val="19"/>
  </w:num>
  <w:num w:numId="32">
    <w:abstractNumId w:val="6"/>
  </w:num>
  <w:num w:numId="33">
    <w:abstractNumId w:val="12"/>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137"/>
    <w:rsid w:val="000209DC"/>
    <w:rsid w:val="00023F7F"/>
    <w:rsid w:val="00024C3D"/>
    <w:rsid w:val="00057B65"/>
    <w:rsid w:val="000A52F8"/>
    <w:rsid w:val="000B52A8"/>
    <w:rsid w:val="000F681E"/>
    <w:rsid w:val="001000E2"/>
    <w:rsid w:val="001057AE"/>
    <w:rsid w:val="00117D81"/>
    <w:rsid w:val="0014220C"/>
    <w:rsid w:val="00183B10"/>
    <w:rsid w:val="0018707D"/>
    <w:rsid w:val="001A6022"/>
    <w:rsid w:val="001B5052"/>
    <w:rsid w:val="001C0DF7"/>
    <w:rsid w:val="001E132D"/>
    <w:rsid w:val="002112FF"/>
    <w:rsid w:val="00226715"/>
    <w:rsid w:val="0025285E"/>
    <w:rsid w:val="00254B0B"/>
    <w:rsid w:val="002631F5"/>
    <w:rsid w:val="00275CEE"/>
    <w:rsid w:val="00294C12"/>
    <w:rsid w:val="0029674D"/>
    <w:rsid w:val="002B1399"/>
    <w:rsid w:val="002E766E"/>
    <w:rsid w:val="003059FD"/>
    <w:rsid w:val="0034230D"/>
    <w:rsid w:val="0038105E"/>
    <w:rsid w:val="0039553F"/>
    <w:rsid w:val="003B6D72"/>
    <w:rsid w:val="00446A8D"/>
    <w:rsid w:val="00452789"/>
    <w:rsid w:val="00460B6F"/>
    <w:rsid w:val="00464A2F"/>
    <w:rsid w:val="0047209C"/>
    <w:rsid w:val="00475831"/>
    <w:rsid w:val="00494063"/>
    <w:rsid w:val="004A2E33"/>
    <w:rsid w:val="004B553B"/>
    <w:rsid w:val="004C5685"/>
    <w:rsid w:val="004E3EE0"/>
    <w:rsid w:val="0056265D"/>
    <w:rsid w:val="005D10CD"/>
    <w:rsid w:val="005D29C2"/>
    <w:rsid w:val="006273ED"/>
    <w:rsid w:val="0063085A"/>
    <w:rsid w:val="00646A45"/>
    <w:rsid w:val="006640A3"/>
    <w:rsid w:val="006A7840"/>
    <w:rsid w:val="007C79E5"/>
    <w:rsid w:val="007D3963"/>
    <w:rsid w:val="007D4E24"/>
    <w:rsid w:val="008011CD"/>
    <w:rsid w:val="00885BEF"/>
    <w:rsid w:val="008B6705"/>
    <w:rsid w:val="008C297B"/>
    <w:rsid w:val="008E6137"/>
    <w:rsid w:val="00920544"/>
    <w:rsid w:val="0095710D"/>
    <w:rsid w:val="009821AC"/>
    <w:rsid w:val="009B07BF"/>
    <w:rsid w:val="009B22CB"/>
    <w:rsid w:val="009B658A"/>
    <w:rsid w:val="009D6475"/>
    <w:rsid w:val="00A10397"/>
    <w:rsid w:val="00A12E9F"/>
    <w:rsid w:val="00A45BD6"/>
    <w:rsid w:val="00A57339"/>
    <w:rsid w:val="00AA0A47"/>
    <w:rsid w:val="00AA15F4"/>
    <w:rsid w:val="00AB3F11"/>
    <w:rsid w:val="00AC6A46"/>
    <w:rsid w:val="00AE5A95"/>
    <w:rsid w:val="00AF5688"/>
    <w:rsid w:val="00B0309D"/>
    <w:rsid w:val="00B07FC7"/>
    <w:rsid w:val="00B157EA"/>
    <w:rsid w:val="00B43B2F"/>
    <w:rsid w:val="00B44D7D"/>
    <w:rsid w:val="00B64DF9"/>
    <w:rsid w:val="00B76333"/>
    <w:rsid w:val="00B82CDB"/>
    <w:rsid w:val="00B87EE8"/>
    <w:rsid w:val="00BA0B16"/>
    <w:rsid w:val="00BA142B"/>
    <w:rsid w:val="00C17D3A"/>
    <w:rsid w:val="00C34295"/>
    <w:rsid w:val="00C50C9C"/>
    <w:rsid w:val="00C66FAF"/>
    <w:rsid w:val="00CC0D2D"/>
    <w:rsid w:val="00D26786"/>
    <w:rsid w:val="00D30D08"/>
    <w:rsid w:val="00D507EE"/>
    <w:rsid w:val="00D64AB6"/>
    <w:rsid w:val="00E56F62"/>
    <w:rsid w:val="00EA57CB"/>
    <w:rsid w:val="00ED1808"/>
    <w:rsid w:val="00ED2341"/>
    <w:rsid w:val="00F36B66"/>
    <w:rsid w:val="00F726E7"/>
    <w:rsid w:val="00F91246"/>
    <w:rsid w:val="00F9395A"/>
    <w:rsid w:val="00FA6CC7"/>
    <w:rsid w:val="00FE1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73B0D0"/>
  <w15:chartTrackingRefBased/>
  <w15:docId w15:val="{691A01CD-7D76-4540-BBFF-A29C1710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10D"/>
    <w:pPr>
      <w:snapToGrid w:val="0"/>
      <w:spacing w:line="276" w:lineRule="auto"/>
    </w:pPr>
    <w:rPr>
      <w:rFonts w:eastAsiaTheme="minorEastAsia"/>
      <w:bCs/>
      <w:sz w:val="21"/>
    </w:rPr>
  </w:style>
  <w:style w:type="paragraph" w:styleId="Heading1">
    <w:name w:val="heading 1"/>
    <w:basedOn w:val="Normal"/>
    <w:next w:val="Normal"/>
    <w:link w:val="Heading1Char"/>
    <w:uiPriority w:val="9"/>
    <w:qFormat/>
    <w:rsid w:val="00B0309D"/>
    <w:pPr>
      <w:keepNext/>
      <w:keepLines/>
      <w:spacing w:before="240"/>
      <w:outlineLvl w:val="0"/>
    </w:pPr>
    <w:rPr>
      <w:rFonts w:asciiTheme="majorHAnsi" w:eastAsiaTheme="majorEastAsia" w:hAnsiTheme="majorHAnsi" w:cstheme="majorBidi"/>
      <w:b/>
      <w:bCs w:val="0"/>
      <w:color w:val="303F53"/>
      <w:sz w:val="32"/>
      <w:szCs w:val="32"/>
    </w:rPr>
  </w:style>
  <w:style w:type="paragraph" w:styleId="Heading2">
    <w:name w:val="heading 2"/>
    <w:basedOn w:val="Normal"/>
    <w:next w:val="Normal"/>
    <w:link w:val="Heading2Char"/>
    <w:uiPriority w:val="9"/>
    <w:unhideWhenUsed/>
    <w:qFormat/>
    <w:rsid w:val="00B0309D"/>
    <w:pPr>
      <w:keepNext/>
      <w:keepLines/>
      <w:spacing w:before="40"/>
      <w:outlineLvl w:val="1"/>
    </w:pPr>
    <w:rPr>
      <w:rFonts w:asciiTheme="majorHAnsi" w:eastAsiaTheme="majorEastAsia" w:hAnsiTheme="majorHAnsi" w:cstheme="majorBidi"/>
      <w:b/>
      <w:bCs w:val="0"/>
      <w:color w:val="0067B1"/>
      <w:sz w:val="28"/>
      <w:szCs w:val="28"/>
    </w:rPr>
  </w:style>
  <w:style w:type="paragraph" w:styleId="Heading3">
    <w:name w:val="heading 3"/>
    <w:basedOn w:val="Normal"/>
    <w:next w:val="Normal"/>
    <w:link w:val="Heading3Char"/>
    <w:uiPriority w:val="9"/>
    <w:unhideWhenUsed/>
    <w:qFormat/>
    <w:rsid w:val="001000E2"/>
    <w:pPr>
      <w:keepNext/>
      <w:keepLines/>
      <w:spacing w:before="40"/>
      <w:outlineLvl w:val="2"/>
    </w:pPr>
    <w:rPr>
      <w:rFonts w:asciiTheme="majorHAnsi" w:eastAsiaTheme="majorEastAsia" w:hAnsiTheme="majorHAnsi" w:cstheme="majorBidi"/>
      <w:b/>
      <w:bCs w:val="0"/>
      <w:color w:val="303F5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6137"/>
    <w:pPr>
      <w:tabs>
        <w:tab w:val="center" w:pos="4680"/>
        <w:tab w:val="right" w:pos="9360"/>
      </w:tabs>
    </w:pPr>
  </w:style>
  <w:style w:type="character" w:customStyle="1" w:styleId="HeaderChar">
    <w:name w:val="Header Char"/>
    <w:basedOn w:val="DefaultParagraphFont"/>
    <w:link w:val="Header"/>
    <w:uiPriority w:val="99"/>
    <w:rsid w:val="008E6137"/>
  </w:style>
  <w:style w:type="paragraph" w:styleId="Footer">
    <w:name w:val="footer"/>
    <w:basedOn w:val="Normal"/>
    <w:link w:val="FooterChar"/>
    <w:uiPriority w:val="99"/>
    <w:unhideWhenUsed/>
    <w:rsid w:val="008E6137"/>
    <w:pPr>
      <w:tabs>
        <w:tab w:val="center" w:pos="4680"/>
        <w:tab w:val="right" w:pos="9360"/>
      </w:tabs>
    </w:pPr>
  </w:style>
  <w:style w:type="character" w:customStyle="1" w:styleId="FooterChar">
    <w:name w:val="Footer Char"/>
    <w:basedOn w:val="DefaultParagraphFont"/>
    <w:link w:val="Footer"/>
    <w:uiPriority w:val="99"/>
    <w:rsid w:val="008E6137"/>
  </w:style>
  <w:style w:type="paragraph" w:styleId="NoSpacing">
    <w:name w:val="No Spacing"/>
    <w:uiPriority w:val="1"/>
    <w:qFormat/>
    <w:rsid w:val="008C297B"/>
    <w:rPr>
      <w:bCs/>
    </w:rPr>
  </w:style>
  <w:style w:type="character" w:customStyle="1" w:styleId="Heading1Char">
    <w:name w:val="Heading 1 Char"/>
    <w:basedOn w:val="DefaultParagraphFont"/>
    <w:link w:val="Heading1"/>
    <w:uiPriority w:val="9"/>
    <w:rsid w:val="00B0309D"/>
    <w:rPr>
      <w:rFonts w:asciiTheme="majorHAnsi" w:eastAsiaTheme="majorEastAsia" w:hAnsiTheme="majorHAnsi" w:cstheme="majorBidi"/>
      <w:b/>
      <w:color w:val="303F53"/>
      <w:sz w:val="32"/>
      <w:szCs w:val="32"/>
    </w:rPr>
  </w:style>
  <w:style w:type="character" w:customStyle="1" w:styleId="Heading2Char">
    <w:name w:val="Heading 2 Char"/>
    <w:basedOn w:val="DefaultParagraphFont"/>
    <w:link w:val="Heading2"/>
    <w:uiPriority w:val="9"/>
    <w:rsid w:val="00B0309D"/>
    <w:rPr>
      <w:rFonts w:asciiTheme="majorHAnsi" w:eastAsiaTheme="majorEastAsia" w:hAnsiTheme="majorHAnsi" w:cstheme="majorBidi"/>
      <w:b/>
      <w:color w:val="0067B1"/>
      <w:sz w:val="28"/>
      <w:szCs w:val="28"/>
    </w:rPr>
  </w:style>
  <w:style w:type="character" w:customStyle="1" w:styleId="Heading3Char">
    <w:name w:val="Heading 3 Char"/>
    <w:basedOn w:val="DefaultParagraphFont"/>
    <w:link w:val="Heading3"/>
    <w:uiPriority w:val="9"/>
    <w:rsid w:val="001000E2"/>
    <w:rPr>
      <w:rFonts w:asciiTheme="majorHAnsi" w:eastAsiaTheme="majorEastAsia" w:hAnsiTheme="majorHAnsi" w:cstheme="majorBidi"/>
      <w:b/>
      <w:color w:val="303F53"/>
    </w:rPr>
  </w:style>
  <w:style w:type="paragraph" w:styleId="ListParagraph">
    <w:name w:val="List Paragraph"/>
    <w:basedOn w:val="Normal"/>
    <w:uiPriority w:val="34"/>
    <w:qFormat/>
    <w:rsid w:val="001000E2"/>
    <w:pPr>
      <w:numPr>
        <w:numId w:val="1"/>
      </w:numPr>
      <w:contextualSpacing/>
    </w:pPr>
  </w:style>
  <w:style w:type="table" w:styleId="TableGrid">
    <w:name w:val="Table Grid"/>
    <w:basedOn w:val="TableNormal"/>
    <w:uiPriority w:val="39"/>
    <w:rsid w:val="00B44D7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030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0309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0309D"/>
    <w:tblPr>
      <w:tblStyleRowBandSize w:val="1"/>
      <w:tblStyleColBandSize w:val="1"/>
      <w:tblBorders>
        <w:top w:val="single" w:sz="4" w:space="0" w:color="869CB9" w:themeColor="text1" w:themeTint="80"/>
        <w:bottom w:val="single" w:sz="4" w:space="0" w:color="869CB9" w:themeColor="text1" w:themeTint="80"/>
      </w:tblBorders>
    </w:tblPr>
    <w:tblStylePr w:type="firstRow">
      <w:rPr>
        <w:b/>
        <w:bCs/>
      </w:rPr>
      <w:tblPr/>
      <w:tcPr>
        <w:tcBorders>
          <w:bottom w:val="single" w:sz="4" w:space="0" w:color="869CB9" w:themeColor="text1" w:themeTint="80"/>
        </w:tcBorders>
      </w:tcPr>
    </w:tblStylePr>
    <w:tblStylePr w:type="lastRow">
      <w:rPr>
        <w:b/>
        <w:bCs/>
      </w:rPr>
      <w:tblPr/>
      <w:tcPr>
        <w:tcBorders>
          <w:top w:val="single" w:sz="4" w:space="0" w:color="869CB9" w:themeColor="text1" w:themeTint="80"/>
        </w:tcBorders>
      </w:tcPr>
    </w:tblStylePr>
    <w:tblStylePr w:type="firstCol">
      <w:rPr>
        <w:b/>
        <w:bCs/>
      </w:rPr>
    </w:tblStylePr>
    <w:tblStylePr w:type="lastCol">
      <w:rPr>
        <w:b/>
        <w:bCs/>
      </w:rPr>
    </w:tblStylePr>
    <w:tblStylePr w:type="band1Vert">
      <w:tblPr/>
      <w:tcPr>
        <w:tcBorders>
          <w:left w:val="single" w:sz="4" w:space="0" w:color="869CB9" w:themeColor="text1" w:themeTint="80"/>
          <w:right w:val="single" w:sz="4" w:space="0" w:color="869CB9" w:themeColor="text1" w:themeTint="80"/>
        </w:tcBorders>
      </w:tcPr>
    </w:tblStylePr>
    <w:tblStylePr w:type="band2Vert">
      <w:tblPr/>
      <w:tcPr>
        <w:tcBorders>
          <w:left w:val="single" w:sz="4" w:space="0" w:color="869CB9" w:themeColor="text1" w:themeTint="80"/>
          <w:right w:val="single" w:sz="4" w:space="0" w:color="869CB9" w:themeColor="text1" w:themeTint="80"/>
        </w:tcBorders>
      </w:tcPr>
    </w:tblStylePr>
    <w:tblStylePr w:type="band1Horz">
      <w:tblPr/>
      <w:tcPr>
        <w:tcBorders>
          <w:top w:val="single" w:sz="4" w:space="0" w:color="869CB9" w:themeColor="text1" w:themeTint="80"/>
          <w:bottom w:val="single" w:sz="4" w:space="0" w:color="869CB9" w:themeColor="text1" w:themeTint="80"/>
        </w:tcBorders>
      </w:tcPr>
    </w:tblStylePr>
  </w:style>
  <w:style w:type="table" w:styleId="PlainTable3">
    <w:name w:val="Plain Table 3"/>
    <w:basedOn w:val="TableNormal"/>
    <w:uiPriority w:val="43"/>
    <w:rsid w:val="00B0309D"/>
    <w:tblPr>
      <w:tblStyleRowBandSize w:val="1"/>
      <w:tblStyleColBandSize w:val="1"/>
    </w:tblPr>
    <w:tblStylePr w:type="firstRow">
      <w:rPr>
        <w:b/>
        <w:bCs/>
        <w:caps/>
      </w:rPr>
      <w:tblPr/>
      <w:tcPr>
        <w:tcBorders>
          <w:bottom w:val="single" w:sz="4" w:space="0" w:color="869CB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69CB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0309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446A8D"/>
    <w:rPr>
      <w:b/>
      <w:bCs/>
    </w:rPr>
  </w:style>
  <w:style w:type="character" w:styleId="Hyperlink">
    <w:name w:val="Hyperlink"/>
    <w:basedOn w:val="DefaultParagraphFont"/>
    <w:uiPriority w:val="99"/>
    <w:unhideWhenUsed/>
    <w:rsid w:val="00446A8D"/>
    <w:rPr>
      <w:color w:val="0000FF"/>
      <w:u w:val="single"/>
    </w:rPr>
  </w:style>
  <w:style w:type="paragraph" w:styleId="NormalWeb">
    <w:name w:val="Normal (Web)"/>
    <w:basedOn w:val="Normal"/>
    <w:uiPriority w:val="99"/>
    <w:unhideWhenUsed/>
    <w:rsid w:val="00446A8D"/>
    <w:pPr>
      <w:spacing w:before="100" w:beforeAutospacing="1" w:after="100" w:afterAutospacing="1" w:line="240" w:lineRule="auto"/>
    </w:pPr>
    <w:rPr>
      <w:rFonts w:ascii="Times New Roman" w:eastAsia="Times New Roman" w:hAnsi="Times New Roman" w:cs="Times New Roman"/>
      <w:bCs w:val="0"/>
    </w:rPr>
  </w:style>
  <w:style w:type="character" w:styleId="CommentReference">
    <w:name w:val="annotation reference"/>
    <w:basedOn w:val="DefaultParagraphFont"/>
    <w:uiPriority w:val="99"/>
    <w:semiHidden/>
    <w:unhideWhenUsed/>
    <w:rsid w:val="00446A8D"/>
    <w:rPr>
      <w:sz w:val="16"/>
      <w:szCs w:val="16"/>
    </w:rPr>
  </w:style>
  <w:style w:type="paragraph" w:styleId="CommentText">
    <w:name w:val="annotation text"/>
    <w:basedOn w:val="Normal"/>
    <w:link w:val="CommentTextChar"/>
    <w:uiPriority w:val="99"/>
    <w:unhideWhenUsed/>
    <w:rsid w:val="00446A8D"/>
    <w:pPr>
      <w:spacing w:line="240" w:lineRule="auto"/>
    </w:pPr>
    <w:rPr>
      <w:rFonts w:ascii="Times New Roman" w:hAnsi="Times New Roman"/>
      <w:bCs w:val="0"/>
      <w:sz w:val="20"/>
      <w:szCs w:val="20"/>
    </w:rPr>
  </w:style>
  <w:style w:type="character" w:customStyle="1" w:styleId="CommentTextChar">
    <w:name w:val="Comment Text Char"/>
    <w:basedOn w:val="DefaultParagraphFont"/>
    <w:link w:val="CommentText"/>
    <w:uiPriority w:val="99"/>
    <w:rsid w:val="00446A8D"/>
    <w:rPr>
      <w:rFonts w:ascii="Times New Roman" w:hAnsi="Times New Roman"/>
      <w:sz w:val="20"/>
      <w:szCs w:val="20"/>
    </w:rPr>
  </w:style>
  <w:style w:type="paragraph" w:styleId="BalloonText">
    <w:name w:val="Balloon Text"/>
    <w:basedOn w:val="Normal"/>
    <w:link w:val="BalloonTextChar"/>
    <w:uiPriority w:val="99"/>
    <w:semiHidden/>
    <w:unhideWhenUsed/>
    <w:rsid w:val="00446A8D"/>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446A8D"/>
    <w:rPr>
      <w:rFonts w:ascii="Times New Roman" w:hAnsi="Times New Roman"/>
      <w:bCs/>
      <w:sz w:val="18"/>
      <w:szCs w:val="18"/>
    </w:rPr>
  </w:style>
  <w:style w:type="character" w:styleId="UnresolvedMention">
    <w:name w:val="Unresolved Mention"/>
    <w:basedOn w:val="DefaultParagraphFont"/>
    <w:uiPriority w:val="99"/>
    <w:semiHidden/>
    <w:unhideWhenUsed/>
    <w:rsid w:val="00F36B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2912980">
      <w:bodyDiv w:val="1"/>
      <w:marLeft w:val="0"/>
      <w:marRight w:val="0"/>
      <w:marTop w:val="0"/>
      <w:marBottom w:val="0"/>
      <w:divBdr>
        <w:top w:val="none" w:sz="0" w:space="0" w:color="auto"/>
        <w:left w:val="none" w:sz="0" w:space="0" w:color="auto"/>
        <w:bottom w:val="none" w:sz="0" w:space="0" w:color="auto"/>
        <w:right w:val="none" w:sz="0" w:space="0" w:color="auto"/>
      </w:divBdr>
      <w:divsChild>
        <w:div w:id="267977564">
          <w:marLeft w:val="0"/>
          <w:marRight w:val="0"/>
          <w:marTop w:val="0"/>
          <w:marBottom w:val="0"/>
          <w:divBdr>
            <w:top w:val="none" w:sz="0" w:space="0" w:color="auto"/>
            <w:left w:val="none" w:sz="0" w:space="0" w:color="auto"/>
            <w:bottom w:val="none" w:sz="0" w:space="0" w:color="auto"/>
            <w:right w:val="none" w:sz="0" w:space="0" w:color="auto"/>
          </w:divBdr>
          <w:divsChild>
            <w:div w:id="1009452456">
              <w:marLeft w:val="0"/>
              <w:marRight w:val="0"/>
              <w:marTop w:val="0"/>
              <w:marBottom w:val="0"/>
              <w:divBdr>
                <w:top w:val="none" w:sz="0" w:space="0" w:color="auto"/>
                <w:left w:val="none" w:sz="0" w:space="0" w:color="auto"/>
                <w:bottom w:val="none" w:sz="0" w:space="0" w:color="auto"/>
                <w:right w:val="none" w:sz="0" w:space="0" w:color="auto"/>
              </w:divBdr>
              <w:divsChild>
                <w:div w:id="38256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mailto:help@NurseThink.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Standard_light">
  <a:themeElements>
    <a:clrScheme name="NurseThink">
      <a:dk1>
        <a:srgbClr val="303F53"/>
      </a:dk1>
      <a:lt1>
        <a:srgbClr val="FFFFFF"/>
      </a:lt1>
      <a:dk2>
        <a:srgbClr val="0067B1"/>
      </a:dk2>
      <a:lt2>
        <a:srgbClr val="FFFFFF"/>
      </a:lt2>
      <a:accent1>
        <a:srgbClr val="56595F"/>
      </a:accent1>
      <a:accent2>
        <a:srgbClr val="ECAA20"/>
      </a:accent2>
      <a:accent3>
        <a:srgbClr val="641F45"/>
      </a:accent3>
      <a:accent4>
        <a:srgbClr val="A2282C"/>
      </a:accent4>
      <a:accent5>
        <a:srgbClr val="DBDCE1"/>
      </a:accent5>
      <a:accent6>
        <a:srgbClr val="000000"/>
      </a:accent6>
      <a:hlink>
        <a:srgbClr val="0067B1"/>
      </a:hlink>
      <a:folHlink>
        <a:srgbClr val="0067B1"/>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ndard_light" id="{DB796772-E354-7749-BF14-3AC395194184}" vid="{2C17AABB-2592-9F44-BD02-AD84C131DBD2}"/>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1164</Words>
  <Characters>6636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Graphic Designer Two</dc:creator>
  <cp:keywords/>
  <dc:description/>
  <cp:lastModifiedBy>Tim Bristol</cp:lastModifiedBy>
  <cp:revision>10</cp:revision>
  <cp:lastPrinted>2020-07-20T21:54:00Z</cp:lastPrinted>
  <dcterms:created xsi:type="dcterms:W3CDTF">2020-10-09T14:35:00Z</dcterms:created>
  <dcterms:modified xsi:type="dcterms:W3CDTF">2020-10-09T14:38:00Z</dcterms:modified>
</cp:coreProperties>
</file>